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39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39"/>
      </w:tblGrid>
      <w:tr>
        <w:trPr>
          <w:trHeight w:val="568" w:hRule="atLeast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Completo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Declarante:</w:t>
            </w:r>
          </w:p>
        </w:tc>
      </w:tr>
      <w:tr>
        <w:trPr>
          <w:trHeight w:val="565" w:hRule="atLeast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CPF:</w:t>
            </w:r>
          </w:p>
        </w:tc>
      </w:tr>
    </w:tbl>
    <w:p>
      <w:pPr>
        <w:pStyle w:val="Corpodotexto"/>
        <w:spacing w:before="56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tulododocumento"/>
        <w:numPr>
          <w:ilvl w:val="0"/>
          <w:numId w:val="0"/>
        </w:numPr>
        <w:tabs>
          <w:tab w:val="clear" w:pos="720"/>
          <w:tab w:val="left" w:pos="283" w:leader="none"/>
        </w:tabs>
        <w:spacing w:lineRule="auto" w:line="240" w:before="1" w:after="42"/>
        <w:ind w:left="399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ascii="Calibri" w:hAnsi="Calibri" w:eastAsiaTheme="minorHAnsi"/>
          <w:b/>
          <w:bCs/>
          <w:i w:val="false"/>
          <w:caps/>
          <w:color w:val="000000"/>
          <w:spacing w:val="0"/>
          <w:kern w:val="0"/>
          <w:sz w:val="26"/>
          <w:szCs w:val="22"/>
          <w:lang w:val="pt-PT" w:eastAsia="en-US" w:bidi="ar-SA"/>
        </w:rPr>
        <w:t>TERMO DE CIÊNCIA DO PLANO DE BENEFÍCIOS DOS SERVIDORES PÚBLICOS FEDERAIS DO PODER EXECUTIVO</w:t>
      </w: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 xml:space="preserve"> </w:t>
      </w:r>
    </w:p>
    <w:tbl>
      <w:tblPr>
        <w:tblW w:w="10346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46"/>
      </w:tblGrid>
      <w:tr>
        <w:trPr>
          <w:trHeight w:val="5163" w:hRule="atLeas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/>
              <w:spacing w:lineRule="atLeast" w:line="315" w:before="0" w:after="283"/>
              <w:ind w:left="120" w:right="225" w:hanging="0"/>
              <w:jc w:val="both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Declaro ciência de que,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 partir de 15.11.2015, passou a vigorar a Lei n. 13.183/2015, que dá nova redação à Lei n. 12.618/2012. Dentre outras, a Lei fixa o limite máximo para a concessão de aposentadorias e pensões pelo regime de previdência de que trata o art. 40 da Constituição Federal, e estabelece regras para inscrição no regime de previdência complementar dos servidores públicos federais titulares de cargo efetivo, administrado pela Fundação de Previdência Complementar do Servidor Público Federal do Poder Executivo – FUNPRESP-EXE.</w:t>
            </w:r>
          </w:p>
          <w:p>
            <w:pPr>
              <w:pStyle w:val="Corpodotexto"/>
              <w:widowControl/>
              <w:spacing w:lineRule="atLeast" w:line="315" w:before="0" w:after="283"/>
              <w:ind w:left="120" w:right="225" w:hanging="0"/>
              <w:jc w:val="both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 nova redação institui a inscrição automática a todos os servidores que ingressarem no serviço público federal a partir de 15.11.2015, conforme abaixo transcrito:</w:t>
            </w:r>
          </w:p>
          <w:p>
            <w:pPr>
              <w:pStyle w:val="Corpodotexto"/>
              <w:widowControl/>
              <w:spacing w:lineRule="atLeast" w:line="360" w:before="195" w:after="0"/>
              <w:ind w:left="2400" w:right="6285" w:hanging="0"/>
              <w:jc w:val="both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[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...] 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-1"/>
                <w:sz w:val="16"/>
                <w:szCs w:val="16"/>
              </w:rPr>
              <w:t>CAPÍTULO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 I</w:t>
            </w:r>
          </w:p>
          <w:p>
            <w:pPr>
              <w:pStyle w:val="Corpodotexto"/>
              <w:widowControl/>
              <w:spacing w:before="0" w:after="283"/>
              <w:ind w:left="2400" w:right="0" w:hanging="0"/>
              <w:jc w:val="both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DO REGIME DE PREVIDÊNCIA COMPLEMENTAR </w:t>
            </w:r>
          </w:p>
          <w:p>
            <w:pPr>
              <w:pStyle w:val="Corpodotexto"/>
              <w:widowControl/>
              <w:spacing w:before="0" w:after="283"/>
              <w:ind w:left="2400" w:right="0" w:hanging="0"/>
              <w:jc w:val="both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Art. 1o É instituído, nos termos desta Lei, o regime de previdência complementar a que se referem os §§ 14, 15 e 16 do art. 40 da Constituição Federal para os servidores públicos titulares de cargo efetivo da União, suas autarquias e fundações [...].  § 2º Os servidores e os membros referidos no caput deste artigo com remuneração superior ao limite máximo estabelecido para os benefícios do Regime Geral de Previdência Social, que venham a ingressar no serviço público a partir do início da vigência do regime de previdência complementar de que trata esta Lei, serão automaticamente inscritos no respectivo plano de previdência complementar desde a data de entrada em exercício.  § 3º Fica assegurado ao participante o direito de requerer, a qualquer tempo, o cancelamento de sua inscrição, nos termos do regulamento do plano de benefícios. § 4º Na hipótese do cancelamento ser requerido no prazo de até noventa dias da data da inscrição, fica assegurado o direito à restituição integral das contribuições vertidas, a ser paga em até sessenta dias do pedido de cancelamento, corrigidas monetariamente.</w:t>
            </w:r>
          </w:p>
          <w:p>
            <w:pPr>
              <w:pStyle w:val="Corpodotexto"/>
              <w:widowControl/>
              <w:spacing w:before="0" w:after="283"/>
              <w:ind w:left="0" w:right="0" w:hanging="0"/>
              <w:jc w:val="both"/>
              <w:rPr>
                <w:rFonts w:ascii="Calibri" w:hAnsi="Calibri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Assim, todos os servidores que tiverem vencimentos brutos - (vencimento básico + Retribuição por Titulação (Docente), ou (vencimento básico + Incentivo à Qualificação (Técnico) - MAIOR que o TETO do INSS, atuais R$ 6.433,57, terão sua inscrição no ExecPrev automaticamente cadastrada, a partir da entrada em exercício.</w:t>
            </w:r>
          </w:p>
          <w:p>
            <w:pPr>
              <w:pStyle w:val="Corpodotexto"/>
              <w:widowControl/>
              <w:spacing w:lineRule="atLeast" w:line="270" w:before="0" w:after="283"/>
              <w:jc w:val="both"/>
              <w:rPr/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 processo de desistência somente pode ser feito pelo servidor por meio do Portal da Fundação - </w:t>
            </w:r>
            <w:hyperlink r:id="rId2">
              <w:r>
                <w:rPr>
                  <w:rStyle w:val="LinkdaInternet"/>
                  <w:rFonts w:ascii="Calibri" w:hAnsi="Calibri"/>
                  <w:b w:val="false"/>
                  <w:i w:val="false"/>
                  <w:caps w:val="false"/>
                  <w:smallCaps w:val="false"/>
                  <w:color w:val="00007F"/>
                  <w:spacing w:val="0"/>
                  <w:sz w:val="20"/>
                  <w:szCs w:val="20"/>
                </w:rPr>
                <w:t>www.funpresp.com.br</w:t>
              </w:r>
              <w:r>
                <w:rPr>
                  <w:rStyle w:val="LinkdaInternet"/>
                  <w:rFonts w:ascii="Calibri" w:hAnsi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</w:rPr>
                <w:t> </w:t>
              </w:r>
            </w:hyperlink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Sala do Participante, após o recolhimento da primeira contribuição.</w:t>
            </w:r>
          </w:p>
          <w:p>
            <w:pPr>
              <w:pStyle w:val="Corpodotexto"/>
              <w:widowControl/>
              <w:spacing w:lineRule="atLeast" w:line="270" w:before="0" w:after="283"/>
              <w:jc w:val="both"/>
              <w:rPr/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Para maiores esclarecimentos acerca do Plano Executivo Federal, dirija-se ao órgão competente institucional/Recursos Humano, ou diretamente à FUNPRESP-EXE, especialmente pelos canais de atendimento disponibilizados pelo endereço eletrônico: 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7F"/>
                <w:spacing w:val="0"/>
                <w:sz w:val="20"/>
                <w:szCs w:val="20"/>
                <w:u w:val="single"/>
              </w:rPr>
              <w:t>www.funpresp-exe.com.br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    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-1"/>
                <w:sz w:val="20"/>
                <w:szCs w:val="20"/>
              </w:rPr>
              <w:t>e-mail: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 </w:t>
            </w:r>
            <w:hyperlink r:id="rId3">
              <w:r>
                <w:rPr>
                  <w:rStyle w:val="LinkdaInternet"/>
                  <w:rFonts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0"/>
                  <w:szCs w:val="20"/>
                  <w:u w:val="none"/>
                  <w:effect w:val="none"/>
                </w:rPr>
                <w:t>falecono</w:t>
              </w:r>
              <w:r>
                <w:rPr>
                  <w:rStyle w:val="LinkdaInternet"/>
                  <w:rFonts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0"/>
                  <w:szCs w:val="20"/>
                  <w:u w:val="none"/>
                  <w:effect w:val="none"/>
                </w:rPr>
                <w:t>sc</w:t>
              </w:r>
              <w:r>
                <w:rPr>
                  <w:rStyle w:val="LinkdaInternet"/>
                  <w:rFonts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0"/>
                  <w:szCs w:val="20"/>
                  <w:u w:val="none"/>
                  <w:effect w:val="none"/>
                </w:rPr>
                <w:t>o@funpresp.com.br </w:t>
              </w:r>
            </w:hyperlink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ou por contato telefônico 0800 282 6794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ou </w:t>
            </w:r>
            <w:hyperlink r:id="rId4" w:tgtFrame="_blank">
              <w:r>
                <w:rPr>
                  <w:rStyle w:val="LinkdaInternet"/>
                  <w:rFonts w:eastAsia="Calibri" w:cs="Calibri" w:ascii="Calibri" w:hAnsi="Calibri" w:asciiTheme="minorHAnsi" w:eastAsiaTheme="minorHAnsi" w:hAnsiTheme="minorHAnsi"/>
                  <w:b/>
                  <w:b w:val="false"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0"/>
                  <w:szCs w:val="20"/>
                  <w:u w:val="none"/>
                  <w:effect w:val="none"/>
                  <w:shd w:fill="auto" w:val="clear"/>
                  <w:lang w:val="pt-PT" w:eastAsia="en-US" w:bidi="ar-SA"/>
                </w:rPr>
                <w:t>61 8501 7749</w:t>
              </w:r>
              <w:r>
                <w:rPr>
                  <w:rStyle w:val="LinkdaInternet"/>
                  <w:rFonts w:eastAsia="Calibri" w:cs="Calibri" w:ascii="Calibri" w:hAnsi="Calibri" w:asciiTheme="minorHAnsi" w:eastAsiaTheme="minorHAnsi" w:hAnsiTheme="minorHAns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0"/>
                  <w:szCs w:val="20"/>
                  <w:u w:val="none"/>
                  <w:effect w:val="none"/>
                  <w:shd w:fill="F9F9F9" w:val="clear"/>
                  <w:lang w:val="pt-PT" w:eastAsia="en-US" w:bidi="ar-SA"/>
                </w:rPr>
                <w:t> </w:t>
              </w:r>
            </w:hyperlink>
            <w:r>
              <w:rPr>
                <w:rFonts w:eastAsia="Calibri" w:cs="Calibri" w:ascii="Calibri" w:hAnsi="Calibri" w:asciiTheme="minorHAnsi" w:eastAsia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PT" w:eastAsia="en-US" w:bidi="ar-SA"/>
              </w:rPr>
              <w:t>Exclusivo para WhatsApp</w:t>
            </w:r>
            <w:r>
              <w:rPr>
                <w:rFonts w:eastAsia="Calibri" w:cs="Calibri" w:ascii="Calibri" w:hAnsi="Calibri" w:asciiTheme="minorHAnsi" w:eastAsia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PT" w:eastAsia="en-US" w:bidi="ar-SA"/>
              </w:rPr>
              <w:t>.</w:t>
            </w:r>
          </w:p>
          <w:p>
            <w:pPr>
              <w:pStyle w:val="Corpodotexto"/>
              <w:widowControl/>
              <w:spacing w:lineRule="atLeast" w:line="315" w:before="0" w:after="283"/>
              <w:jc w:val="both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Este é um TERMO DE CIÊNCIA acerca do disposto na Lei 12.618, de 30/04/2012 e, portanto, não constitui adesão (no caso daqueles que têm direito facultativo) e nem o cancelamento (caso dos que obrigatoriamente serão incluídos ao Plano a que a Lei Nº 13.183/15 se refere).</w:t>
            </w:r>
          </w:p>
          <w:p>
            <w:pPr>
              <w:pStyle w:val="Corpodotexto"/>
              <w:widowControl/>
              <w:spacing w:lineRule="atLeast" w:line="315" w:before="0" w:after="283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0" allowOverlap="1" relativeHeight="2">
                      <wp:simplePos x="0" y="0"/>
                      <wp:positionH relativeFrom="page">
                        <wp:posOffset>2270760</wp:posOffset>
                      </wp:positionH>
                      <wp:positionV relativeFrom="paragraph">
                        <wp:posOffset>294640</wp:posOffset>
                      </wp:positionV>
                      <wp:extent cx="3288030" cy="4445"/>
                      <wp:effectExtent l="0" t="0" r="0" b="0"/>
                      <wp:wrapTopAndBottom/>
                      <wp:docPr id="1" name="Graphic 3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7520" cy="3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284854" h="0">
                                    <a:moveTo>
                                      <a:pt x="0" y="0"/>
                                    </a:moveTo>
                                    <a:lnTo>
                                      <a:pt x="3284623" y="0"/>
                                    </a:lnTo>
                                  </a:path>
                                </a:pathLst>
                              </a:custGeom>
                              <a:noFill/>
                              <a:ln w="8221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Data:              </w:t>
            </w:r>
          </w:p>
          <w:p>
            <w:pPr>
              <w:pStyle w:val="Normal"/>
              <w:spacing w:before="18" w:after="0"/>
              <w:ind w:left="21" w:right="35" w:hanging="0"/>
              <w:jc w:val="center"/>
              <w:rPr>
                <w:sz w:val="18"/>
              </w:rPr>
            </w:pPr>
            <w:r>
              <w:rPr>
                <w:sz w:val="18"/>
              </w:rPr>
              <w:t>Assinatura digital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Declarante  através da plataforma GOV.BR </w:t>
            </w:r>
          </w:p>
          <w:p>
            <w:pPr>
              <w:pStyle w:val="Corpodotexto"/>
              <w:widowControl/>
              <w:spacing w:lineRule="atLeast" w:line="315" w:before="0" w:after="283"/>
              <w:jc w:val="center"/>
              <w:rPr>
                <w:rFonts w:ascii="Calibri" w:hAnsi="Calibri"/>
                <w:sz w:val="20"/>
                <w:szCs w:val="20"/>
              </w:rPr>
            </w:pPr>
            <w:hyperlink r:id="rId5">
              <w:r>
                <w:rPr>
                  <w:rStyle w:val="LinkdaInternet"/>
                  <w:rFonts w:ascii="Calibri" w:hAnsi="Calibri"/>
                  <w:b w:val="false"/>
                  <w:i w:val="false"/>
                  <w:caps w:val="false"/>
                  <w:smallCaps w:val="false"/>
                  <w:spacing w:val="-2"/>
                  <w:sz w:val="18"/>
                  <w:szCs w:val="20"/>
                </w:rPr>
                <w:t>Clique aqui</w:t>
              </w:r>
            </w:hyperlink>
          </w:p>
        </w:tc>
      </w:tr>
    </w:tbl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tulododocumento"/>
        <w:numPr>
          <w:ilvl w:val="0"/>
          <w:numId w:val="0"/>
        </w:numPr>
        <w:tabs>
          <w:tab w:val="clear" w:pos="720"/>
          <w:tab w:val="left" w:pos="283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6"/>
      <w:type w:val="nextPage"/>
      <w:pgSz w:w="11906" w:h="16838"/>
      <w:pgMar w:left="880" w:right="440" w:header="713" w:top="18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1" w:type="dxa"/>
      <w:jc w:val="left"/>
      <w:tblInd w:w="65" w:type="dxa"/>
      <w:tblLayout w:type="fixed"/>
      <w:tblCellMar>
        <w:top w:w="0" w:type="dxa"/>
        <w:left w:w="5" w:type="dxa"/>
        <w:bottom w:w="0" w:type="dxa"/>
        <w:right w:w="5" w:type="dxa"/>
      </w:tblCellMar>
      <w:tblLook w:val="01e0"/>
    </w:tblPr>
    <w:tblGrid>
      <w:gridCol w:w="2511"/>
      <w:gridCol w:w="5520"/>
      <w:gridCol w:w="2310"/>
    </w:tblGrid>
    <w:tr>
      <w:trPr>
        <w:trHeight w:val="301" w:hRule="atLeast"/>
      </w:trPr>
      <w:tc>
        <w:tcPr>
          <w:tcW w:w="25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ind w:left="0" w:right="0" w:hanging="0"/>
            <w:rPr>
              <w:rFonts w:ascii="Times New Roman" w:hAnsi="Times New Roman"/>
              <w:sz w:val="18"/>
            </w:rPr>
          </w:pPr>
          <w:r>
            <w:rPr/>
            <w:drawing>
              <wp:inline distT="0" distB="0" distL="0" distR="0">
                <wp:extent cx="1451610" cy="640715"/>
                <wp:effectExtent l="0" t="0" r="0" b="0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ind w:left="0" w:right="0" w:hanging="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</w:r>
        </w:p>
      </w:tc>
      <w:tc>
        <w:tcPr>
          <w:tcW w:w="231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spacing w:lineRule="exact" w:line="264" w:before="18" w:after="0"/>
            <w:ind w:left="7" w:right="5" w:hanging="0"/>
            <w:jc w:val="center"/>
            <w:rPr>
              <w:rFonts w:ascii="Calibri" w:hAnsi="Calibri" w:eastAsia="Calibri" w:cs="Calibri" w:eastAsiaTheme="minorHAnsi"/>
              <w:b/>
              <w:b/>
              <w:color w:val="auto"/>
              <w:kern w:val="0"/>
              <w:sz w:val="22"/>
              <w:szCs w:val="22"/>
              <w:lang w:val="pt-PT" w:eastAsia="en-US" w:bidi="ar-SA"/>
            </w:rPr>
          </w:pPr>
          <w:r>
            <w:rPr>
              <w:rFonts w:eastAsia="Calibri" w:cs="Calibri" w:eastAsiaTheme="minorHAnsi"/>
              <w:b/>
              <w:color w:val="auto"/>
              <w:kern w:val="0"/>
              <w:sz w:val="22"/>
              <w:szCs w:val="22"/>
              <w:lang w:val="pt-PT" w:eastAsia="en-US" w:bidi="ar-SA"/>
            </w:rPr>
            <w:t xml:space="preserve">TERMO DE CIÊNCIA </w:t>
          </w:r>
        </w:p>
      </w:tc>
    </w:tr>
    <w:tr>
      <w:trPr>
        <w:trHeight w:val="258" w:hRule="atLeast"/>
      </w:trPr>
      <w:tc>
        <w:tcPr>
          <w:tcW w:w="2511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Contedodoquadro"/>
            <w:widowControl w:val="false"/>
            <w:rPr>
              <w:sz w:val="2"/>
              <w:szCs w:val="2"/>
            </w:rPr>
          </w:pPr>
          <w:r>
            <w:rPr>
              <w:sz w:val="2"/>
              <w:szCs w:val="2"/>
            </w:rPr>
          </w:r>
        </w:p>
      </w:tc>
      <w:tc>
        <w:tcPr>
          <w:tcW w:w="5520" w:type="dxa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spacing w:lineRule="exact" w:line="239"/>
            <w:ind w:left="12" w:right="0" w:hanging="0"/>
            <w:jc w:val="center"/>
            <w:rPr>
              <w:sz w:val="22"/>
            </w:rPr>
          </w:pPr>
          <w:r>
            <w:rPr>
              <w:sz w:val="22"/>
            </w:rPr>
            <w:t>UNIVERSIDADE</w:t>
          </w:r>
          <w:r>
            <w:rPr>
              <w:spacing w:val="-11"/>
              <w:sz w:val="22"/>
            </w:rPr>
            <w:t xml:space="preserve"> </w:t>
          </w:r>
          <w:r>
            <w:rPr>
              <w:sz w:val="22"/>
            </w:rPr>
            <w:t>FEDERAL</w:t>
          </w:r>
          <w:r>
            <w:rPr>
              <w:spacing w:val="-12"/>
              <w:sz w:val="22"/>
            </w:rPr>
            <w:t xml:space="preserve"> </w:t>
          </w:r>
          <w:r>
            <w:rPr>
              <w:sz w:val="22"/>
            </w:rPr>
            <w:t>DE RONDONÓPOLIS</w:t>
          </w:r>
        </w:p>
      </w:tc>
      <w:tc>
        <w:tcPr>
          <w:tcW w:w="2310" w:type="dxa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spacing w:lineRule="exact" w:line="239"/>
            <w:ind w:left="7" w:right="5" w:hanging="0"/>
            <w:jc w:val="center"/>
            <w:rPr>
              <w:b/>
              <w:b/>
              <w:sz w:val="22"/>
            </w:rPr>
          </w:pPr>
          <w:r>
            <w:rPr>
              <w:rFonts w:eastAsia="Calibri" w:cs="Calibri" w:eastAsiaTheme="minorHAnsi"/>
              <w:b/>
              <w:color w:val="auto"/>
              <w:kern w:val="0"/>
              <w:sz w:val="22"/>
              <w:szCs w:val="22"/>
              <w:lang w:val="pt-PT" w:eastAsia="en-US" w:bidi="ar-SA"/>
            </w:rPr>
            <w:t>PLANO DE BENEFÍCIOS</w:t>
          </w:r>
          <w:r>
            <w:rPr>
              <w:rFonts w:eastAsia="Calibri" w:cs="Calibri" w:eastAsiaTheme="minorHAnsi"/>
              <w:b/>
              <w:color w:val="auto"/>
              <w:spacing w:val="-5"/>
              <w:kern w:val="0"/>
              <w:sz w:val="22"/>
              <w:szCs w:val="22"/>
              <w:lang w:val="pt-PT" w:eastAsia="en-US" w:bidi="ar-SA"/>
            </w:rPr>
            <w:t>-</w:t>
          </w:r>
        </w:p>
      </w:tc>
    </w:tr>
    <w:tr>
      <w:trPr>
        <w:trHeight w:val="259" w:hRule="atLeast"/>
      </w:trPr>
      <w:tc>
        <w:tcPr>
          <w:tcW w:w="2511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Contedodoquadro"/>
            <w:widowControl w:val="false"/>
            <w:rPr>
              <w:sz w:val="2"/>
              <w:szCs w:val="2"/>
            </w:rPr>
          </w:pPr>
          <w:r>
            <w:rPr>
              <w:sz w:val="2"/>
              <w:szCs w:val="2"/>
            </w:rPr>
          </w:r>
        </w:p>
      </w:tc>
      <w:tc>
        <w:tcPr>
          <w:tcW w:w="5520" w:type="dxa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spacing w:lineRule="exact" w:line="239"/>
            <w:ind w:left="12" w:right="2" w:hanging="0"/>
            <w:jc w:val="center"/>
            <w:rPr>
              <w:sz w:val="22"/>
            </w:rPr>
          </w:pPr>
          <w:r>
            <w:rPr>
              <w:sz w:val="22"/>
            </w:rPr>
            <w:t>Pró-Reitoria</w:t>
          </w:r>
          <w:r>
            <w:rPr>
              <w:spacing w:val="-7"/>
              <w:sz w:val="22"/>
            </w:rPr>
            <w:t xml:space="preserve"> </w:t>
          </w:r>
          <w:r>
            <w:rPr>
              <w:sz w:val="22"/>
            </w:rPr>
            <w:t>de</w:t>
          </w:r>
          <w:r>
            <w:rPr>
              <w:spacing w:val="-5"/>
              <w:sz w:val="22"/>
            </w:rPr>
            <w:t xml:space="preserve"> </w:t>
          </w:r>
          <w:r>
            <w:rPr>
              <w:sz w:val="22"/>
            </w:rPr>
            <w:t>Gestão</w:t>
          </w:r>
          <w:r>
            <w:rPr>
              <w:spacing w:val="-3"/>
              <w:sz w:val="22"/>
            </w:rPr>
            <w:t xml:space="preserve"> </w:t>
          </w:r>
          <w:r>
            <w:rPr>
              <w:sz w:val="22"/>
            </w:rPr>
            <w:t>de</w:t>
          </w:r>
          <w:r>
            <w:rPr>
              <w:spacing w:val="-7"/>
              <w:sz w:val="22"/>
            </w:rPr>
            <w:t xml:space="preserve"> </w:t>
          </w:r>
          <w:r>
            <w:rPr>
              <w:spacing w:val="-2"/>
              <w:sz w:val="22"/>
            </w:rPr>
            <w:t>Pessoas</w:t>
          </w:r>
        </w:p>
      </w:tc>
      <w:tc>
        <w:tcPr>
          <w:tcW w:w="2310" w:type="dxa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spacing w:lineRule="exact" w:line="239"/>
            <w:ind w:left="7" w:right="1" w:hanging="0"/>
            <w:jc w:val="center"/>
            <w:rPr>
              <w:b/>
              <w:b/>
              <w:sz w:val="22"/>
            </w:rPr>
          </w:pPr>
          <w:r>
            <w:rPr>
              <w:b/>
              <w:spacing w:val="-4"/>
              <w:sz w:val="22"/>
            </w:rPr>
            <w:t>NOVO</w:t>
          </w:r>
        </w:p>
      </w:tc>
    </w:tr>
    <w:tr>
      <w:trPr>
        <w:trHeight w:val="261" w:hRule="atLeast"/>
      </w:trPr>
      <w:tc>
        <w:tcPr>
          <w:tcW w:w="2511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Contedodoquadro"/>
            <w:widowControl w:val="false"/>
            <w:rPr>
              <w:sz w:val="2"/>
              <w:szCs w:val="2"/>
            </w:rPr>
          </w:pPr>
          <w:r>
            <w:rPr>
              <w:sz w:val="2"/>
              <w:szCs w:val="2"/>
            </w:rPr>
          </w:r>
        </w:p>
      </w:tc>
      <w:tc>
        <w:tcPr>
          <w:tcW w:w="552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ind w:left="0" w:right="0" w:hanging="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</w:r>
        </w:p>
      </w:tc>
      <w:tc>
        <w:tcPr>
          <w:tcW w:w="23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TableParagraph"/>
            <w:widowControl w:val="false"/>
            <w:spacing w:lineRule="exact" w:line="241"/>
            <w:ind w:left="7" w:right="0" w:hanging="0"/>
            <w:jc w:val="center"/>
            <w:rPr>
              <w:b/>
              <w:b/>
              <w:sz w:val="22"/>
            </w:rPr>
          </w:pPr>
          <w:r>
            <w:rPr>
              <w:b/>
              <w:spacing w:val="-2"/>
              <w:sz w:val="22"/>
            </w:rPr>
            <w:t>SERVIDOR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6" w:hanging="173"/>
      </w:pPr>
      <w:rPr>
        <w:sz w:val="20"/>
        <w:spacing w:val="0"/>
        <w:i w:val="false"/>
        <w:b/>
        <w:szCs w:val="20"/>
        <w:iCs w:val="false"/>
        <w:bCs/>
        <w:w w:val="97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3" w:hanging="152"/>
      </w:pPr>
      <w:rPr>
        <w:rFonts w:ascii="Calibri" w:hAnsi="Calibri" w:cs="Calibri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5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70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5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0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5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6" w:hanging="15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283" w:right="0" w:hanging="17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263" w:right="0" w:hanging="17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npresp.com.br/" TargetMode="External"/><Relationship Id="rId3" Type="http://schemas.openxmlformats.org/officeDocument/2006/relationships/hyperlink" Target="mailto:faleconocsco@funpresp.com.br" TargetMode="External"/><Relationship Id="rId4" Type="http://schemas.openxmlformats.org/officeDocument/2006/relationships/hyperlink" Target="https://wa.me/556185017749" TargetMode="External"/><Relationship Id="rId5" Type="http://schemas.openxmlformats.org/officeDocument/2006/relationships/hyperlink" Target="https://www.gov.br/governodigital/pt-br/assinatura-eletronica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LibreOffice/7.0.1.2$Windows_X86_64 LibreOffice_project/7cbcfc562f6eb6708b5ff7d7397325de9e764452</Application>
  <Pages>1</Pages>
  <Words>505</Words>
  <Characters>2845</Characters>
  <CharactersWithSpaces>3361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2023-12-16T12:18:19Z</dcterms:created>
  <dc:creator>12558537784</dc:creator>
  <dc:description/>
  <dc:language>pt-BR</dc:language>
  <cp:lastModifiedBy/>
  <dcterms:modified xsi:type="dcterms:W3CDTF">2023-12-16T12:02:49Z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2023-06-21T00:00:00Z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2023-12-16T00:00:00Z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para Microsoft 365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