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996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/>
              <w:ind w:left="15" w:right="540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/>
              <w:ind w:left="15" w:right="540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ANEXO V</w:t>
            </w:r>
          </w:p>
          <w:p/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0" w:right="675" w:firstLine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FFFFFF"/>
                <w:sz w:val="24"/>
                <w:szCs w:val="24"/>
                <w:shd w:val="clear" w:fill="00477E"/>
              </w:rPr>
              <w:t>CRITÉRIOS DE AVALIAÇÃO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0" w:right="675" w:firstLine="0"/>
              <w:jc w:val="center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0" w:right="675" w:firstLine="0"/>
              <w:jc w:val="center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comitê de monitoria avaliará os projetos institucionais, observando os objetivos estabelecidos na Resolução CONSEPE n.º 15, de 31 de outubro de 2022 e neste edital, conforme os seguintes critérios e pontuações:</w:t>
            </w:r>
          </w:p>
          <w:tbl>
            <w:tblPr>
              <w:tblStyle w:val="4"/>
              <w:tblW w:w="972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30"/>
              <w:gridCol w:w="7134"/>
              <w:gridCol w:w="19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4" w:hRule="atLeast"/>
              </w:trPr>
              <w:tc>
                <w:tcPr>
                  <w:tcW w:w="9720" w:type="dxa"/>
                  <w:gridSpan w:val="3"/>
                  <w:tcBorders>
                    <w:top w:val="single" w:color="808080" w:sz="6" w:space="0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Proposta Geral do Curso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8" w:hRule="atLeast"/>
              </w:trPr>
              <w:tc>
                <w:tcPr>
                  <w:tcW w:w="63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Critério Avaliado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b/>
                      <w:bCs/>
                    </w:rPr>
                    <w:t>Pontuação Máxima: 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5" w:hRule="atLeast"/>
              </w:trPr>
              <w:tc>
                <w:tcPr>
                  <w:tcW w:w="63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t>A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Coerência do projeto com os objetivos do PIM </w:t>
                  </w:r>
                  <w:r>
                    <w:rPr>
                      <w:i/>
                      <w:iCs/>
                    </w:rPr>
                    <w:t>As ações propostas estão consoante o disposto no art. 8º e o art.9º da Resolução Consepe/UFR n.º 15, de 31 de outubro de 2022 e seus incisos. (0-10 pontos)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5" w:hRule="atLeast"/>
              </w:trPr>
              <w:tc>
                <w:tcPr>
                  <w:tcW w:w="63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t>B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Indicadores: </w:t>
                  </w:r>
                  <w:r>
                    <w:rPr>
                      <w:i/>
                      <w:iCs/>
                    </w:rPr>
                    <w:t>Há viabilidade, exequibilidade, clareza e coerência entre os indicadores (observando, proporcionalmente, a quantidade de alunos matriculados em relação ao número de vahas de cada cursoe e o coeficiente da turma/disciplina. ).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7" w:hRule="atLeast"/>
              </w:trPr>
              <w:tc>
                <w:tcPr>
                  <w:tcW w:w="63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t>C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Justificativa </w:t>
                  </w:r>
                  <w:r>
                    <w:rPr>
                      <w:i/>
                      <w:iCs/>
                    </w:rPr>
                    <w:t>A proposta apresenta argumentos que justifiquem sua execução, considerando os objetivos do PIM e os propostos para os projeto das disciplinas.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10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  <w:tbl>
            <w:tblPr>
              <w:tblStyle w:val="4"/>
              <w:tblW w:w="974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50"/>
              <w:gridCol w:w="7130"/>
              <w:gridCol w:w="196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single" w:color="808080" w:sz="6" w:space="0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</w:p>
              </w:tc>
              <w:tc>
                <w:tcPr>
                  <w:tcW w:w="7130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Projeto de Monitoria do Docente</w:t>
                  </w:r>
                </w:p>
              </w:tc>
              <w:tc>
                <w:tcPr>
                  <w:tcW w:w="1965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6" w:hRule="atLeast"/>
              </w:trPr>
              <w:tc>
                <w:tcPr>
                  <w:tcW w:w="65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7130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>Critério Avaliado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b/>
                      <w:bCs/>
                    </w:rPr>
                    <w:t>Pontuação Máxima: 50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  <w:tbl>
            <w:tblPr>
              <w:tblStyle w:val="4"/>
              <w:tblW w:w="973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32"/>
              <w:gridCol w:w="7126"/>
              <w:gridCol w:w="19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73" w:hRule="atLeast"/>
              </w:trPr>
              <w:tc>
                <w:tcPr>
                  <w:tcW w:w="632" w:type="dxa"/>
                  <w:tcBorders>
                    <w:top w:val="single" w:color="808080" w:sz="6" w:space="0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left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26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Justificativa e relevância </w:t>
                  </w:r>
                  <w:r>
                    <w:rPr>
                      <w:i/>
                      <w:iCs/>
                    </w:rPr>
                    <w:t>Há contextualização e aderência ao cenário educacional atual, atuação junto a disciplina, demonstração da necessidade do desenvolvimento do projeto diante do contexto apresentado.</w:t>
                  </w:r>
                </w:p>
              </w:tc>
              <w:tc>
                <w:tcPr>
                  <w:tcW w:w="1981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20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  <w:tbl>
            <w:tblPr>
              <w:tblStyle w:val="4"/>
              <w:tblW w:w="969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0"/>
              <w:gridCol w:w="7094"/>
              <w:gridCol w:w="19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4" w:hRule="atLeast"/>
              </w:trPr>
              <w:tc>
                <w:tcPr>
                  <w:tcW w:w="610" w:type="dxa"/>
                  <w:tcBorders>
                    <w:top w:val="single" w:color="808080" w:sz="6" w:space="0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t>B</w:t>
                  </w:r>
                </w:p>
              </w:tc>
              <w:tc>
                <w:tcPr>
                  <w:tcW w:w="7094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Planejamento das atividades e metodologia </w:t>
                  </w:r>
                  <w:r>
                    <w:rPr>
                      <w:i/>
                      <w:iCs/>
                    </w:rPr>
                    <w:t>O Planejamento e a metodologia estão apresentados de forma clara, com atividades exequíveis e contempla todos os aspectos e dimensões do PIM (Art. 23 da Resolução Consepe/UFR nº 15, de 31 de outubro de 2022 e seus incisos).</w:t>
                  </w:r>
                </w:p>
              </w:tc>
              <w:tc>
                <w:tcPr>
                  <w:tcW w:w="1995" w:type="dxa"/>
                  <w:tcBorders>
                    <w:top w:val="single" w:color="808080" w:sz="6" w:space="0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6" w:hRule="atLeast"/>
              </w:trPr>
              <w:tc>
                <w:tcPr>
                  <w:tcW w:w="610" w:type="dxa"/>
                  <w:tcBorders>
                    <w:top w:val="nil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t>C</w:t>
                  </w:r>
                </w:p>
              </w:tc>
              <w:tc>
                <w:tcPr>
                  <w:tcW w:w="7094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b/>
                      <w:bCs/>
                    </w:rPr>
                    <w:t xml:space="preserve">Carga horária de atividades dos Monitores(as): </w:t>
                  </w:r>
                  <w:r>
                    <w:rPr>
                      <w:i/>
                      <w:iCs/>
                    </w:rPr>
                    <w:t>As atividades planejadas para os monitores(as) são exequíveis, estão coerentes com os objetivos do PIM, contemplam os aspectos preconizados art. 23 da Resolução Consepe/UFR n.º 15, de 31 de outubro de 2022 e a carga horária atribuída a cada uma delas é adequada.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color="808080" w:sz="6" w:space="0"/>
                    <w:right w:val="single" w:color="80808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6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t>15</w:t>
                  </w:r>
                </w:p>
              </w:tc>
            </w:tr>
          </w:tbl>
          <w:p>
            <w:pPr>
              <w:spacing w:after="0"/>
              <w:jc w:val="left"/>
              <w:rPr>
                <w:rFonts w:hint="default" w:ascii="Times New Roman" w:hAnsi="Times New Roman" w:cs="Times New Roman"/>
                <w:szCs w:val="24"/>
                <w:vertAlign w:val="baseline"/>
                <w:lang w:val="pt-BR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9447C43"/>
    <w:rsid w:val="0FF83141"/>
    <w:rsid w:val="195924A3"/>
    <w:rsid w:val="1EF53A59"/>
    <w:rsid w:val="323C102C"/>
    <w:rsid w:val="325017AE"/>
    <w:rsid w:val="362222F0"/>
    <w:rsid w:val="3ED005F1"/>
    <w:rsid w:val="3EE44D3A"/>
    <w:rsid w:val="3F73099D"/>
    <w:rsid w:val="40F47F9D"/>
    <w:rsid w:val="4A050FE5"/>
    <w:rsid w:val="4CC01CF8"/>
    <w:rsid w:val="4D113753"/>
    <w:rsid w:val="4E1862E8"/>
    <w:rsid w:val="5AA62BF1"/>
    <w:rsid w:val="68A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88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2024-04-11T19:33:55Z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F033EC03C98D443C92CB2D08DE2AE229_13</vt:lpwstr>
  </property>
</Properties>
</file>