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074E" w14:textId="4177F975" w:rsidR="00D5347D" w:rsidRPr="003555DC" w:rsidRDefault="0016090D" w:rsidP="003555DC">
      <w:pPr>
        <w:jc w:val="center"/>
        <w:rPr>
          <w:rFonts w:ascii="Arial" w:hAnsi="Arial" w:cs="Arial"/>
          <w:b/>
          <w:bCs/>
          <w:color w:val="000099"/>
          <w:szCs w:val="32"/>
        </w:rPr>
      </w:pPr>
      <w:r w:rsidRPr="003555DC">
        <w:rPr>
          <w:rFonts w:ascii="Arial" w:hAnsi="Arial" w:cs="Arial"/>
          <w:b/>
          <w:bCs/>
          <w:color w:val="000099"/>
          <w:szCs w:val="32"/>
        </w:rPr>
        <w:t>PASSO-A-PASSO D</w:t>
      </w:r>
      <w:r w:rsidR="00BD744C" w:rsidRPr="003555DC">
        <w:rPr>
          <w:rFonts w:ascii="Arial" w:hAnsi="Arial" w:cs="Arial"/>
          <w:b/>
          <w:bCs/>
          <w:color w:val="000099"/>
          <w:szCs w:val="32"/>
        </w:rPr>
        <w:t>A SINDICÂNCIA ACUSATÓRIA (SINAC)</w:t>
      </w:r>
    </w:p>
    <w:p w14:paraId="5C36E730" w14:textId="45B66AC2" w:rsidR="0016090D" w:rsidRPr="0016090D" w:rsidRDefault="0016090D" w:rsidP="0016090D">
      <w:pPr>
        <w:jc w:val="center"/>
        <w:rPr>
          <w:rFonts w:ascii="Arial" w:hAnsi="Arial" w:cs="Arial"/>
          <w:sz w:val="24"/>
          <w:szCs w:val="24"/>
        </w:rPr>
      </w:pPr>
      <w:r w:rsidRPr="0016090D">
        <w:rPr>
          <w:rFonts w:ascii="Arial" w:hAnsi="Arial" w:cs="Arial"/>
          <w:sz w:val="24"/>
          <w:szCs w:val="24"/>
        </w:rPr>
        <w:t>(Lei 8.112/90)</w:t>
      </w:r>
    </w:p>
    <w:p w14:paraId="53D731B9" w14:textId="77777777" w:rsidR="00D5347D" w:rsidRPr="00593C56" w:rsidRDefault="00D5347D">
      <w:pPr>
        <w:rPr>
          <w:rFonts w:ascii="Arial" w:hAnsi="Arial" w:cs="Arial"/>
          <w:sz w:val="22"/>
          <w:szCs w:val="22"/>
        </w:rPr>
      </w:pPr>
    </w:p>
    <w:p w14:paraId="33DC026A" w14:textId="77777777" w:rsidR="00E457EE" w:rsidRDefault="00E457EE">
      <w:pPr>
        <w:rPr>
          <w:rFonts w:ascii="Arial" w:hAnsi="Arial" w:cs="Arial"/>
          <w:b/>
          <w:bCs/>
          <w:color w:val="0000CC"/>
          <w:sz w:val="22"/>
          <w:szCs w:val="22"/>
        </w:rPr>
      </w:pPr>
    </w:p>
    <w:p w14:paraId="4769C50D" w14:textId="77777777" w:rsidR="00D40036" w:rsidRPr="00E457EE" w:rsidRDefault="00D40036" w:rsidP="00D40036">
      <w:pPr>
        <w:jc w:val="center"/>
        <w:rPr>
          <w:rFonts w:ascii="Arial" w:hAnsi="Arial" w:cs="Arial"/>
          <w:b/>
          <w:bCs/>
          <w:color w:val="0000CC"/>
          <w:sz w:val="22"/>
          <w:szCs w:val="22"/>
        </w:rPr>
      </w:pPr>
      <w:r w:rsidRPr="00E457EE">
        <w:rPr>
          <w:rFonts w:ascii="Arial" w:hAnsi="Arial" w:cs="Arial"/>
          <w:b/>
          <w:bCs/>
          <w:color w:val="0000CC"/>
          <w:sz w:val="22"/>
          <w:szCs w:val="22"/>
        </w:rPr>
        <w:t>ASPECTOS RELEVANTES</w:t>
      </w:r>
    </w:p>
    <w:p w14:paraId="3371CD18" w14:textId="77777777" w:rsidR="00BD744C" w:rsidRDefault="00BD744C" w:rsidP="00D40036">
      <w:pPr>
        <w:jc w:val="center"/>
        <w:rPr>
          <w:rFonts w:ascii="Arial" w:hAnsi="Arial" w:cs="Arial"/>
          <w:b/>
          <w:bCs/>
          <w:color w:val="0000CC"/>
          <w:sz w:val="22"/>
          <w:szCs w:val="22"/>
        </w:rPr>
      </w:pPr>
    </w:p>
    <w:p w14:paraId="161B890B" w14:textId="272352FA" w:rsidR="00D40036" w:rsidRDefault="00BD744C" w:rsidP="001F330F">
      <w:pPr>
        <w:spacing w:line="360" w:lineRule="auto"/>
        <w:ind w:firstLine="709"/>
        <w:jc w:val="both"/>
        <w:rPr>
          <w:rFonts w:ascii="Arial" w:hAnsi="Arial" w:cs="Arial"/>
          <w:sz w:val="24"/>
          <w:szCs w:val="24"/>
        </w:rPr>
      </w:pPr>
      <w:r w:rsidRPr="00BD744C">
        <w:rPr>
          <w:rFonts w:ascii="Arial" w:hAnsi="Arial" w:cs="Arial"/>
          <w:sz w:val="24"/>
          <w:szCs w:val="24"/>
        </w:rPr>
        <w:t>A sindicância administrativa é um procedimento apuratório sumário que tem o objetivo de apurar a autoria ou a existência de irregularidade praticada no serviço público que possa resultar na aplicação da penalidade de advertência ou de suspensão de até 30 (trinta) dias.</w:t>
      </w:r>
      <w:r w:rsidR="003555DC">
        <w:rPr>
          <w:rFonts w:ascii="Arial" w:hAnsi="Arial" w:cs="Arial"/>
          <w:sz w:val="24"/>
          <w:szCs w:val="24"/>
        </w:rPr>
        <w:t xml:space="preserve"> Também designada por PUNITIVA OU CONTRADITÓRIA</w:t>
      </w:r>
      <w:r w:rsidR="001F330F">
        <w:rPr>
          <w:rFonts w:ascii="Arial" w:hAnsi="Arial" w:cs="Arial"/>
          <w:sz w:val="24"/>
          <w:szCs w:val="24"/>
        </w:rPr>
        <w:t xml:space="preserve">. </w:t>
      </w:r>
      <w:r w:rsidRPr="00BD744C">
        <w:rPr>
          <w:rFonts w:ascii="Arial" w:hAnsi="Arial" w:cs="Arial"/>
          <w:sz w:val="24"/>
          <w:szCs w:val="24"/>
        </w:rPr>
        <w:t xml:space="preserve">Na sindicância </w:t>
      </w:r>
      <w:r w:rsidR="001F330F">
        <w:rPr>
          <w:rFonts w:ascii="Arial" w:hAnsi="Arial" w:cs="Arial"/>
          <w:sz w:val="24"/>
          <w:szCs w:val="24"/>
        </w:rPr>
        <w:t>acusatória, ou punitiva ou contraditória</w:t>
      </w:r>
      <w:r w:rsidRPr="00BD744C">
        <w:rPr>
          <w:rFonts w:ascii="Arial" w:hAnsi="Arial" w:cs="Arial"/>
          <w:sz w:val="24"/>
          <w:szCs w:val="24"/>
        </w:rPr>
        <w:t>, ocorre uma investigação que pode resultar em punição ao servidor público.</w:t>
      </w:r>
    </w:p>
    <w:p w14:paraId="78E6E045" w14:textId="3AD05B7D" w:rsidR="00D40036" w:rsidRPr="00D40036" w:rsidRDefault="00D40036" w:rsidP="00D40036">
      <w:pPr>
        <w:spacing w:line="360" w:lineRule="auto"/>
        <w:ind w:firstLine="709"/>
        <w:jc w:val="both"/>
        <w:rPr>
          <w:rFonts w:ascii="Arial" w:hAnsi="Arial" w:cs="Arial"/>
          <w:sz w:val="24"/>
          <w:szCs w:val="24"/>
        </w:rPr>
      </w:pPr>
      <w:r w:rsidRPr="00D40036">
        <w:rPr>
          <w:rFonts w:ascii="Arial" w:hAnsi="Arial" w:cs="Arial"/>
          <w:color w:val="000099"/>
          <w:sz w:val="24"/>
          <w:szCs w:val="24"/>
        </w:rPr>
        <w:t xml:space="preserve">Artigo 143 (Lei nº 8.112/1990) </w:t>
      </w:r>
      <w:r w:rsidRPr="00D40036">
        <w:rPr>
          <w:rFonts w:ascii="Arial" w:hAnsi="Arial" w:cs="Arial"/>
          <w:color w:val="0000CC"/>
          <w:sz w:val="24"/>
          <w:szCs w:val="24"/>
        </w:rPr>
        <w:t>-</w:t>
      </w:r>
      <w:r w:rsidRPr="00D40036">
        <w:rPr>
          <w:rFonts w:ascii="Arial" w:hAnsi="Arial" w:cs="Arial"/>
          <w:color w:val="FF0000"/>
          <w:sz w:val="24"/>
          <w:szCs w:val="24"/>
          <w:u w:val="single"/>
        </w:rPr>
        <w:t xml:space="preserve"> </w:t>
      </w:r>
      <w:r w:rsidRPr="00D40036">
        <w:rPr>
          <w:rFonts w:ascii="Arial" w:hAnsi="Arial" w:cs="Arial"/>
          <w:sz w:val="24"/>
          <w:szCs w:val="24"/>
        </w:rPr>
        <w:t>A autoridade que tiver ciência de irregularidade no serviço público é obrigada a promover a sua apuração imediata, mediante sindicância ou processo administrativo disciplinar, assegurada ao acusado ampla defesa.</w:t>
      </w:r>
    </w:p>
    <w:p w14:paraId="31673783" w14:textId="77777777" w:rsidR="00D40036" w:rsidRDefault="00BD744C" w:rsidP="00D40036">
      <w:pPr>
        <w:spacing w:line="360" w:lineRule="auto"/>
        <w:ind w:firstLine="709"/>
        <w:jc w:val="both"/>
        <w:rPr>
          <w:rFonts w:ascii="Arial" w:hAnsi="Arial" w:cs="Arial"/>
          <w:sz w:val="24"/>
          <w:szCs w:val="24"/>
        </w:rPr>
      </w:pPr>
      <w:r w:rsidRPr="00BD744C">
        <w:rPr>
          <w:rFonts w:ascii="Arial" w:hAnsi="Arial" w:cs="Arial"/>
          <w:sz w:val="24"/>
          <w:szCs w:val="24"/>
        </w:rPr>
        <w:t>No tocante à sindicância, a Lei nº 8.112/1990 não estabeleceu nenhum rito específico e não definiu as suas fases. Entretanto, nada obsta que o regramento do processo administrativo disciplinar seja igualmente adotado na sindicância, notadamente quando esta tiver o propósito punitivo, com as seguintes fases: (I) instauração, com a publicação do ato que constituir a comissão; (II) inquérito administrativo, que compreende instrução, defesa e relatório; (III) julgamento.</w:t>
      </w:r>
    </w:p>
    <w:p w14:paraId="12ADA577" w14:textId="698E99C6" w:rsidR="00D40036" w:rsidRDefault="00D40036" w:rsidP="00D40036">
      <w:pPr>
        <w:spacing w:line="360" w:lineRule="auto"/>
        <w:ind w:firstLine="709"/>
        <w:jc w:val="both"/>
        <w:rPr>
          <w:rFonts w:ascii="Arial" w:hAnsi="Arial" w:cs="Arial"/>
          <w:sz w:val="24"/>
          <w:szCs w:val="24"/>
        </w:rPr>
      </w:pPr>
      <w:r w:rsidRPr="00D40036">
        <w:rPr>
          <w:rFonts w:ascii="Arial" w:hAnsi="Arial" w:cs="Arial"/>
          <w:color w:val="000099"/>
          <w:sz w:val="24"/>
          <w:szCs w:val="24"/>
        </w:rPr>
        <w:t>A</w:t>
      </w:r>
      <w:r w:rsidR="00BD744C" w:rsidRPr="00D40036">
        <w:rPr>
          <w:rFonts w:ascii="Arial" w:hAnsi="Arial" w:cs="Arial"/>
          <w:color w:val="000099"/>
          <w:sz w:val="24"/>
          <w:szCs w:val="24"/>
        </w:rPr>
        <w:t>rtigo 145, parágrafo único da Lei nº 8.112/1990</w:t>
      </w:r>
      <w:r w:rsidR="00BD744C" w:rsidRPr="00BD744C">
        <w:rPr>
          <w:rFonts w:ascii="Arial" w:hAnsi="Arial" w:cs="Arial"/>
          <w:sz w:val="24"/>
          <w:szCs w:val="24"/>
        </w:rPr>
        <w:t>, o prazo para conclusão da SINAC não excederá 30 (trinta) dias e poderá ser prorrogado por igual período.</w:t>
      </w:r>
    </w:p>
    <w:p w14:paraId="3D1C713A" w14:textId="4E9A5B4E" w:rsidR="00BD744C" w:rsidRDefault="00BD744C" w:rsidP="00D40036">
      <w:pPr>
        <w:spacing w:line="360" w:lineRule="auto"/>
        <w:ind w:firstLine="709"/>
        <w:jc w:val="both"/>
        <w:rPr>
          <w:rFonts w:ascii="Arial" w:hAnsi="Arial" w:cs="Arial"/>
          <w:sz w:val="24"/>
          <w:szCs w:val="24"/>
        </w:rPr>
      </w:pPr>
      <w:r w:rsidRPr="00BD744C">
        <w:rPr>
          <w:rFonts w:ascii="Arial" w:hAnsi="Arial" w:cs="Arial"/>
          <w:sz w:val="24"/>
          <w:szCs w:val="24"/>
        </w:rPr>
        <w:t xml:space="preserve">A sindicância deve ser conduzida por comissão de dois ou três integrantes (já que a Lei menciona “comissão de sindicância”, no art. 149, § 2º, afasta-se de plano a designação de apenas um sindicante. Esses integrantes são designados pela autoridade competente, por </w:t>
      </w:r>
      <w:r w:rsidRPr="00BD744C">
        <w:rPr>
          <w:rFonts w:ascii="Arial" w:hAnsi="Arial" w:cs="Arial"/>
          <w:sz w:val="24"/>
          <w:szCs w:val="24"/>
        </w:rPr>
        <w:lastRenderedPageBreak/>
        <w:t>meio de publicação de ato instaurador que indicará, dentre eles, o seu presidente, o qual deverá ser ocupante de cargo efetivo superior ou de mesmo nível, ou ter nível de escolaridade igual ou superior ao do acusado.</w:t>
      </w:r>
    </w:p>
    <w:p w14:paraId="26DB6822" w14:textId="77777777" w:rsidR="001B10A1" w:rsidRPr="00BD744C" w:rsidRDefault="001B10A1" w:rsidP="00D40036">
      <w:pPr>
        <w:spacing w:line="360" w:lineRule="auto"/>
        <w:ind w:firstLine="709"/>
        <w:jc w:val="both"/>
        <w:rPr>
          <w:rFonts w:ascii="Arial" w:hAnsi="Arial" w:cs="Arial"/>
          <w:sz w:val="24"/>
          <w:szCs w:val="24"/>
        </w:rPr>
      </w:pPr>
    </w:p>
    <w:tbl>
      <w:tblPr>
        <w:tblStyle w:val="Tabelacomgrade"/>
        <w:tblW w:w="0" w:type="auto"/>
        <w:tblCellMar>
          <w:left w:w="70" w:type="dxa"/>
          <w:right w:w="70" w:type="dxa"/>
        </w:tblCellMar>
        <w:tblLook w:val="0000" w:firstRow="0" w:lastRow="0" w:firstColumn="0" w:lastColumn="0" w:noHBand="0" w:noVBand="0"/>
      </w:tblPr>
      <w:tblGrid>
        <w:gridCol w:w="844"/>
        <w:gridCol w:w="4734"/>
        <w:gridCol w:w="1270"/>
        <w:gridCol w:w="7941"/>
      </w:tblGrid>
      <w:tr w:rsidR="006C6609" w14:paraId="264C74DE" w14:textId="77777777" w:rsidTr="006C6609">
        <w:trPr>
          <w:trHeight w:val="375"/>
        </w:trPr>
        <w:tc>
          <w:tcPr>
            <w:tcW w:w="14789" w:type="dxa"/>
            <w:gridSpan w:val="4"/>
            <w:shd w:val="clear" w:color="auto" w:fill="FABF8F" w:themeFill="accent6" w:themeFillTint="99"/>
          </w:tcPr>
          <w:p w14:paraId="38761D3D" w14:textId="4B13EE67" w:rsidR="006C6609" w:rsidRDefault="006C6609" w:rsidP="006C6609">
            <w:pPr>
              <w:spacing w:line="360" w:lineRule="auto"/>
              <w:jc w:val="center"/>
              <w:rPr>
                <w:rFonts w:ascii="Arial" w:hAnsi="Arial" w:cs="Arial"/>
                <w:b/>
                <w:bCs/>
                <w:sz w:val="24"/>
                <w:szCs w:val="24"/>
              </w:rPr>
            </w:pPr>
            <w:r w:rsidRPr="005B7AA6">
              <w:rPr>
                <w:rFonts w:ascii="Arial" w:hAnsi="Arial" w:cs="Arial"/>
                <w:b/>
                <w:bCs/>
                <w:color w:val="0000CC"/>
                <w:szCs w:val="28"/>
              </w:rPr>
              <w:t>ATOS INICIAIS</w:t>
            </w:r>
          </w:p>
        </w:tc>
      </w:tr>
      <w:tr w:rsidR="00E457EE" w14:paraId="3B8D4AC1" w14:textId="77777777" w:rsidTr="006C6609">
        <w:tblPrEx>
          <w:tblCellMar>
            <w:left w:w="108" w:type="dxa"/>
            <w:right w:w="108" w:type="dxa"/>
          </w:tblCellMar>
          <w:tblLook w:val="04A0" w:firstRow="1" w:lastRow="0" w:firstColumn="1" w:lastColumn="0" w:noHBand="0" w:noVBand="1"/>
        </w:tblPrEx>
        <w:tc>
          <w:tcPr>
            <w:tcW w:w="844" w:type="dxa"/>
            <w:shd w:val="clear" w:color="auto" w:fill="FDE9D9" w:themeFill="accent6" w:themeFillTint="33"/>
          </w:tcPr>
          <w:p w14:paraId="4CA71E0A" w14:textId="057C557B" w:rsidR="00E457EE" w:rsidRPr="00E457EE" w:rsidRDefault="00E457EE" w:rsidP="006C6609">
            <w:pPr>
              <w:spacing w:line="360" w:lineRule="auto"/>
              <w:jc w:val="center"/>
              <w:rPr>
                <w:rFonts w:ascii="Arial" w:hAnsi="Arial" w:cs="Arial"/>
                <w:b/>
                <w:bCs/>
                <w:sz w:val="24"/>
                <w:szCs w:val="24"/>
              </w:rPr>
            </w:pPr>
            <w:r w:rsidRPr="00E457EE">
              <w:rPr>
                <w:rFonts w:ascii="Arial" w:hAnsi="Arial" w:cs="Arial"/>
                <w:b/>
                <w:bCs/>
                <w:sz w:val="24"/>
                <w:szCs w:val="24"/>
              </w:rPr>
              <w:t>ITEM</w:t>
            </w:r>
          </w:p>
        </w:tc>
        <w:tc>
          <w:tcPr>
            <w:tcW w:w="4734" w:type="dxa"/>
            <w:shd w:val="clear" w:color="auto" w:fill="FDE9D9" w:themeFill="accent6" w:themeFillTint="33"/>
          </w:tcPr>
          <w:p w14:paraId="423854D4" w14:textId="2A230E05" w:rsidR="00E457EE" w:rsidRPr="00E457EE" w:rsidRDefault="00E457EE" w:rsidP="006C6609">
            <w:pPr>
              <w:spacing w:line="360" w:lineRule="auto"/>
              <w:jc w:val="center"/>
              <w:rPr>
                <w:rFonts w:ascii="Arial" w:hAnsi="Arial" w:cs="Arial"/>
                <w:b/>
                <w:bCs/>
                <w:sz w:val="24"/>
                <w:szCs w:val="24"/>
              </w:rPr>
            </w:pPr>
            <w:r>
              <w:rPr>
                <w:rFonts w:ascii="Arial" w:hAnsi="Arial" w:cs="Arial"/>
                <w:b/>
                <w:bCs/>
                <w:sz w:val="24"/>
                <w:szCs w:val="24"/>
              </w:rPr>
              <w:t>PROCEDIMENTO</w:t>
            </w:r>
          </w:p>
        </w:tc>
        <w:tc>
          <w:tcPr>
            <w:tcW w:w="1270" w:type="dxa"/>
            <w:shd w:val="clear" w:color="auto" w:fill="FDE9D9" w:themeFill="accent6" w:themeFillTint="33"/>
          </w:tcPr>
          <w:p w14:paraId="061B11C6" w14:textId="3BCE661D" w:rsidR="00E457EE" w:rsidRPr="00E457EE" w:rsidRDefault="00E457EE" w:rsidP="006C6609">
            <w:pPr>
              <w:spacing w:line="360" w:lineRule="auto"/>
              <w:jc w:val="center"/>
              <w:rPr>
                <w:rFonts w:ascii="Arial" w:hAnsi="Arial" w:cs="Arial"/>
                <w:b/>
                <w:bCs/>
                <w:sz w:val="24"/>
                <w:szCs w:val="24"/>
              </w:rPr>
            </w:pPr>
            <w:r>
              <w:rPr>
                <w:rFonts w:ascii="Arial" w:hAnsi="Arial" w:cs="Arial"/>
                <w:b/>
                <w:bCs/>
                <w:sz w:val="24"/>
                <w:szCs w:val="24"/>
              </w:rPr>
              <w:t>MODELO</w:t>
            </w:r>
          </w:p>
        </w:tc>
        <w:tc>
          <w:tcPr>
            <w:tcW w:w="7941" w:type="dxa"/>
            <w:shd w:val="clear" w:color="auto" w:fill="FDE9D9" w:themeFill="accent6" w:themeFillTint="33"/>
          </w:tcPr>
          <w:p w14:paraId="57859AB7" w14:textId="15C49B61" w:rsidR="00E457EE" w:rsidRPr="00E457EE" w:rsidRDefault="00E457EE" w:rsidP="006C6609">
            <w:pPr>
              <w:spacing w:line="360" w:lineRule="auto"/>
              <w:jc w:val="center"/>
              <w:rPr>
                <w:rFonts w:ascii="Arial" w:hAnsi="Arial" w:cs="Arial"/>
                <w:b/>
                <w:bCs/>
                <w:sz w:val="24"/>
                <w:szCs w:val="24"/>
              </w:rPr>
            </w:pPr>
            <w:r>
              <w:rPr>
                <w:rFonts w:ascii="Arial" w:hAnsi="Arial" w:cs="Arial"/>
                <w:b/>
                <w:bCs/>
                <w:sz w:val="24"/>
                <w:szCs w:val="24"/>
              </w:rPr>
              <w:t>ASPECTO LEGAL</w:t>
            </w:r>
          </w:p>
        </w:tc>
      </w:tr>
      <w:tr w:rsidR="00E457EE" w14:paraId="0A300FBC" w14:textId="77777777" w:rsidTr="006C6609">
        <w:tblPrEx>
          <w:tblCellMar>
            <w:left w:w="108" w:type="dxa"/>
            <w:right w:w="108" w:type="dxa"/>
          </w:tblCellMar>
          <w:tblLook w:val="04A0" w:firstRow="1" w:lastRow="0" w:firstColumn="1" w:lastColumn="0" w:noHBand="0" w:noVBand="1"/>
        </w:tblPrEx>
        <w:tc>
          <w:tcPr>
            <w:tcW w:w="844" w:type="dxa"/>
            <w:shd w:val="clear" w:color="auto" w:fill="FDE9D9" w:themeFill="accent6" w:themeFillTint="33"/>
          </w:tcPr>
          <w:p w14:paraId="3B690FCE" w14:textId="43FEBFEE" w:rsidR="00E457EE" w:rsidRPr="005B7AA6" w:rsidRDefault="005B7AA6" w:rsidP="006C6609">
            <w:pPr>
              <w:spacing w:line="360" w:lineRule="auto"/>
              <w:jc w:val="center"/>
              <w:rPr>
                <w:rFonts w:ascii="Arial" w:hAnsi="Arial" w:cs="Arial"/>
                <w:b/>
                <w:bCs/>
                <w:sz w:val="24"/>
                <w:szCs w:val="24"/>
              </w:rPr>
            </w:pPr>
            <w:r w:rsidRPr="005B7AA6">
              <w:rPr>
                <w:rFonts w:ascii="Arial" w:hAnsi="Arial" w:cs="Arial"/>
                <w:b/>
                <w:bCs/>
                <w:sz w:val="24"/>
                <w:szCs w:val="24"/>
              </w:rPr>
              <w:t>1</w:t>
            </w:r>
          </w:p>
        </w:tc>
        <w:tc>
          <w:tcPr>
            <w:tcW w:w="4734" w:type="dxa"/>
            <w:shd w:val="clear" w:color="auto" w:fill="FDE9D9" w:themeFill="accent6" w:themeFillTint="33"/>
          </w:tcPr>
          <w:p w14:paraId="489014AC" w14:textId="114FE542" w:rsidR="00E457EE" w:rsidRPr="005B7AA6" w:rsidRDefault="005B7AA6" w:rsidP="006C6609">
            <w:pPr>
              <w:spacing w:line="360" w:lineRule="auto"/>
              <w:rPr>
                <w:rFonts w:ascii="Arial" w:hAnsi="Arial" w:cs="Arial"/>
                <w:sz w:val="24"/>
                <w:szCs w:val="24"/>
              </w:rPr>
            </w:pPr>
            <w:r w:rsidRPr="005B7AA6">
              <w:rPr>
                <w:rFonts w:ascii="Arial" w:hAnsi="Arial" w:cs="Arial"/>
                <w:sz w:val="24"/>
                <w:szCs w:val="24"/>
              </w:rPr>
              <w:t>ATA DE INTALAÇÃO</w:t>
            </w:r>
          </w:p>
        </w:tc>
        <w:tc>
          <w:tcPr>
            <w:tcW w:w="1270" w:type="dxa"/>
            <w:shd w:val="clear" w:color="auto" w:fill="FDE9D9" w:themeFill="accent6" w:themeFillTint="33"/>
          </w:tcPr>
          <w:p w14:paraId="5A75E539" w14:textId="4B46D46F" w:rsidR="00E457EE" w:rsidRPr="005B7AA6" w:rsidRDefault="005B7AA6" w:rsidP="006C6609">
            <w:pPr>
              <w:spacing w:line="360" w:lineRule="auto"/>
              <w:jc w:val="center"/>
              <w:rPr>
                <w:rFonts w:ascii="Arial" w:hAnsi="Arial" w:cs="Arial"/>
                <w:b/>
                <w:bCs/>
                <w:color w:val="0000CC"/>
                <w:sz w:val="24"/>
                <w:szCs w:val="24"/>
              </w:rPr>
            </w:pPr>
            <w:r w:rsidRPr="005B7AA6">
              <w:rPr>
                <w:rFonts w:ascii="Arial" w:hAnsi="Arial" w:cs="Arial"/>
                <w:b/>
                <w:bCs/>
                <w:color w:val="0000CC"/>
                <w:sz w:val="24"/>
                <w:szCs w:val="24"/>
              </w:rPr>
              <w:t>A1</w:t>
            </w:r>
          </w:p>
        </w:tc>
        <w:tc>
          <w:tcPr>
            <w:tcW w:w="7941" w:type="dxa"/>
            <w:shd w:val="clear" w:color="auto" w:fill="FDE9D9" w:themeFill="accent6" w:themeFillTint="33"/>
          </w:tcPr>
          <w:p w14:paraId="77E79445" w14:textId="6795051D" w:rsidR="00E457EE" w:rsidRPr="005B7AA6" w:rsidRDefault="001A720D" w:rsidP="006C6609">
            <w:pPr>
              <w:spacing w:line="360" w:lineRule="auto"/>
              <w:jc w:val="both"/>
              <w:rPr>
                <w:rFonts w:ascii="Arial" w:hAnsi="Arial" w:cs="Arial"/>
                <w:sz w:val="24"/>
                <w:szCs w:val="24"/>
              </w:rPr>
            </w:pPr>
            <w:r>
              <w:rPr>
                <w:rFonts w:ascii="Arial" w:hAnsi="Arial" w:cs="Arial"/>
                <w:sz w:val="24"/>
                <w:szCs w:val="24"/>
              </w:rPr>
              <w:t>Marco inicial da comissão referente ao processo (Art. 151, §1º)</w:t>
            </w:r>
          </w:p>
        </w:tc>
      </w:tr>
      <w:tr w:rsidR="00E457EE" w14:paraId="607B5BA5" w14:textId="77777777" w:rsidTr="006C6609">
        <w:tblPrEx>
          <w:tblCellMar>
            <w:left w:w="108" w:type="dxa"/>
            <w:right w:w="108" w:type="dxa"/>
          </w:tblCellMar>
          <w:tblLook w:val="04A0" w:firstRow="1" w:lastRow="0" w:firstColumn="1" w:lastColumn="0" w:noHBand="0" w:noVBand="1"/>
        </w:tblPrEx>
        <w:tc>
          <w:tcPr>
            <w:tcW w:w="844" w:type="dxa"/>
            <w:shd w:val="clear" w:color="auto" w:fill="FDE9D9" w:themeFill="accent6" w:themeFillTint="33"/>
          </w:tcPr>
          <w:p w14:paraId="367993A6" w14:textId="270F89E5" w:rsidR="00E457EE" w:rsidRPr="005B7AA6" w:rsidRDefault="005B7AA6" w:rsidP="006C6609">
            <w:pPr>
              <w:spacing w:line="360" w:lineRule="auto"/>
              <w:jc w:val="center"/>
              <w:rPr>
                <w:rFonts w:ascii="Arial" w:hAnsi="Arial" w:cs="Arial"/>
                <w:b/>
                <w:bCs/>
                <w:sz w:val="24"/>
                <w:szCs w:val="24"/>
              </w:rPr>
            </w:pPr>
            <w:r w:rsidRPr="005B7AA6">
              <w:rPr>
                <w:rFonts w:ascii="Arial" w:hAnsi="Arial" w:cs="Arial"/>
                <w:b/>
                <w:bCs/>
                <w:sz w:val="24"/>
                <w:szCs w:val="24"/>
              </w:rPr>
              <w:t>2</w:t>
            </w:r>
          </w:p>
        </w:tc>
        <w:tc>
          <w:tcPr>
            <w:tcW w:w="4734" w:type="dxa"/>
            <w:shd w:val="clear" w:color="auto" w:fill="FDE9D9" w:themeFill="accent6" w:themeFillTint="33"/>
          </w:tcPr>
          <w:p w14:paraId="7122105B" w14:textId="37502701" w:rsidR="00E457EE" w:rsidRPr="005B7AA6" w:rsidRDefault="005B7AA6" w:rsidP="006C6609">
            <w:pPr>
              <w:spacing w:line="360" w:lineRule="auto"/>
              <w:rPr>
                <w:rFonts w:ascii="Arial" w:hAnsi="Arial" w:cs="Arial"/>
                <w:sz w:val="24"/>
                <w:szCs w:val="24"/>
              </w:rPr>
            </w:pPr>
            <w:r w:rsidRPr="005B7AA6">
              <w:rPr>
                <w:rFonts w:ascii="Arial" w:hAnsi="Arial" w:cs="Arial"/>
                <w:sz w:val="24"/>
                <w:szCs w:val="24"/>
              </w:rPr>
              <w:t>PORTARIA designação SECRETÁRIO(A)</w:t>
            </w:r>
          </w:p>
        </w:tc>
        <w:tc>
          <w:tcPr>
            <w:tcW w:w="1270" w:type="dxa"/>
            <w:shd w:val="clear" w:color="auto" w:fill="FDE9D9" w:themeFill="accent6" w:themeFillTint="33"/>
          </w:tcPr>
          <w:p w14:paraId="42DA7715" w14:textId="77507538" w:rsidR="00E457EE" w:rsidRPr="005B7AA6" w:rsidRDefault="000A7A91" w:rsidP="006C6609">
            <w:pPr>
              <w:spacing w:line="360" w:lineRule="auto"/>
              <w:jc w:val="center"/>
              <w:rPr>
                <w:rFonts w:ascii="Arial" w:hAnsi="Arial" w:cs="Arial"/>
                <w:b/>
                <w:bCs/>
                <w:color w:val="0000CC"/>
                <w:sz w:val="24"/>
                <w:szCs w:val="24"/>
              </w:rPr>
            </w:pPr>
            <w:r w:rsidRPr="005B7AA6">
              <w:rPr>
                <w:rFonts w:ascii="Arial" w:hAnsi="Arial" w:cs="Arial"/>
                <w:b/>
                <w:bCs/>
                <w:color w:val="0000CC"/>
                <w:sz w:val="24"/>
                <w:szCs w:val="24"/>
              </w:rPr>
              <w:t>A</w:t>
            </w:r>
            <w:r w:rsidR="005B7AA6" w:rsidRPr="005B7AA6">
              <w:rPr>
                <w:rFonts w:ascii="Arial" w:hAnsi="Arial" w:cs="Arial"/>
                <w:b/>
                <w:bCs/>
                <w:color w:val="0000CC"/>
                <w:sz w:val="24"/>
                <w:szCs w:val="24"/>
              </w:rPr>
              <w:t>2</w:t>
            </w:r>
          </w:p>
        </w:tc>
        <w:tc>
          <w:tcPr>
            <w:tcW w:w="7941" w:type="dxa"/>
            <w:shd w:val="clear" w:color="auto" w:fill="FDE9D9" w:themeFill="accent6" w:themeFillTint="33"/>
          </w:tcPr>
          <w:p w14:paraId="52173C91" w14:textId="18B532C2" w:rsidR="00E457EE" w:rsidRPr="005B7AA6" w:rsidRDefault="001A720D" w:rsidP="006C6609">
            <w:pPr>
              <w:spacing w:line="360" w:lineRule="auto"/>
              <w:jc w:val="both"/>
              <w:rPr>
                <w:rFonts w:ascii="Arial" w:hAnsi="Arial" w:cs="Arial"/>
                <w:sz w:val="24"/>
                <w:szCs w:val="24"/>
              </w:rPr>
            </w:pPr>
            <w:r>
              <w:rPr>
                <w:rFonts w:ascii="Arial" w:hAnsi="Arial" w:cs="Arial"/>
                <w:sz w:val="24"/>
                <w:szCs w:val="24"/>
              </w:rPr>
              <w:t>Art. 149, § 1º</w:t>
            </w:r>
          </w:p>
        </w:tc>
      </w:tr>
      <w:tr w:rsidR="00E457EE" w14:paraId="62088C2C" w14:textId="77777777" w:rsidTr="006C6609">
        <w:tblPrEx>
          <w:tblCellMar>
            <w:left w:w="108" w:type="dxa"/>
            <w:right w:w="108" w:type="dxa"/>
          </w:tblCellMar>
          <w:tblLook w:val="04A0" w:firstRow="1" w:lastRow="0" w:firstColumn="1" w:lastColumn="0" w:noHBand="0" w:noVBand="1"/>
        </w:tblPrEx>
        <w:tc>
          <w:tcPr>
            <w:tcW w:w="844" w:type="dxa"/>
            <w:shd w:val="clear" w:color="auto" w:fill="FDE9D9" w:themeFill="accent6" w:themeFillTint="33"/>
          </w:tcPr>
          <w:p w14:paraId="6A9A0216" w14:textId="30B24F0A" w:rsidR="00E457EE" w:rsidRPr="005B7AA6" w:rsidRDefault="001F330F" w:rsidP="006C6609">
            <w:pPr>
              <w:spacing w:line="360" w:lineRule="auto"/>
              <w:jc w:val="center"/>
              <w:rPr>
                <w:rFonts w:ascii="Arial" w:hAnsi="Arial" w:cs="Arial"/>
                <w:b/>
                <w:bCs/>
                <w:sz w:val="24"/>
                <w:szCs w:val="24"/>
              </w:rPr>
            </w:pPr>
            <w:r>
              <w:rPr>
                <w:rFonts w:ascii="Arial" w:hAnsi="Arial" w:cs="Arial"/>
                <w:b/>
                <w:bCs/>
                <w:sz w:val="24"/>
                <w:szCs w:val="24"/>
              </w:rPr>
              <w:t>3</w:t>
            </w:r>
          </w:p>
        </w:tc>
        <w:tc>
          <w:tcPr>
            <w:tcW w:w="4734" w:type="dxa"/>
            <w:shd w:val="clear" w:color="auto" w:fill="FDE9D9" w:themeFill="accent6" w:themeFillTint="33"/>
          </w:tcPr>
          <w:p w14:paraId="314F088C" w14:textId="46371FE2" w:rsidR="00E457EE" w:rsidRPr="005B7AA6" w:rsidRDefault="005B7AA6" w:rsidP="006C6609">
            <w:pPr>
              <w:spacing w:line="360" w:lineRule="auto"/>
              <w:rPr>
                <w:rFonts w:ascii="Arial" w:hAnsi="Arial" w:cs="Arial"/>
                <w:sz w:val="24"/>
                <w:szCs w:val="24"/>
              </w:rPr>
            </w:pPr>
            <w:r w:rsidRPr="005B7AA6">
              <w:rPr>
                <w:rFonts w:ascii="Arial" w:hAnsi="Arial" w:cs="Arial"/>
                <w:sz w:val="24"/>
                <w:szCs w:val="24"/>
              </w:rPr>
              <w:t>MEMORANDO N</w:t>
            </w:r>
            <w:r w:rsidR="001A720D">
              <w:rPr>
                <w:rFonts w:ascii="Arial" w:hAnsi="Arial" w:cs="Arial"/>
                <w:sz w:val="24"/>
                <w:szCs w:val="24"/>
              </w:rPr>
              <w:t>º</w:t>
            </w:r>
            <w:r w:rsidRPr="005B7AA6">
              <w:rPr>
                <w:rFonts w:ascii="Arial" w:hAnsi="Arial" w:cs="Arial"/>
                <w:sz w:val="24"/>
                <w:szCs w:val="24"/>
              </w:rPr>
              <w:t xml:space="preserve"> </w:t>
            </w:r>
            <w:r w:rsidR="001F330F">
              <w:rPr>
                <w:rFonts w:ascii="Arial" w:hAnsi="Arial" w:cs="Arial"/>
                <w:sz w:val="24"/>
                <w:szCs w:val="24"/>
              </w:rPr>
              <w:t>1-</w:t>
            </w:r>
            <w:r w:rsidRPr="005B7AA6">
              <w:rPr>
                <w:rFonts w:ascii="Arial" w:hAnsi="Arial" w:cs="Arial"/>
                <w:sz w:val="24"/>
                <w:szCs w:val="24"/>
              </w:rPr>
              <w:t xml:space="preserve"> </w:t>
            </w:r>
            <w:r w:rsidR="001F330F">
              <w:rPr>
                <w:rFonts w:ascii="Arial" w:hAnsi="Arial" w:cs="Arial"/>
                <w:sz w:val="24"/>
                <w:szCs w:val="24"/>
              </w:rPr>
              <w:t>UNIDADE</w:t>
            </w:r>
            <w:r w:rsidR="002B5216">
              <w:rPr>
                <w:rFonts w:ascii="Arial" w:hAnsi="Arial" w:cs="Arial"/>
                <w:sz w:val="24"/>
                <w:szCs w:val="24"/>
              </w:rPr>
              <w:t>/</w:t>
            </w:r>
            <w:r w:rsidR="001F330F">
              <w:rPr>
                <w:rFonts w:ascii="Arial" w:hAnsi="Arial" w:cs="Arial"/>
                <w:sz w:val="24"/>
                <w:szCs w:val="24"/>
              </w:rPr>
              <w:t>instalação</w:t>
            </w:r>
          </w:p>
        </w:tc>
        <w:tc>
          <w:tcPr>
            <w:tcW w:w="1270" w:type="dxa"/>
            <w:shd w:val="clear" w:color="auto" w:fill="FDE9D9" w:themeFill="accent6" w:themeFillTint="33"/>
          </w:tcPr>
          <w:p w14:paraId="4007ADCA" w14:textId="735AE993" w:rsidR="00E457EE" w:rsidRPr="005B7AA6" w:rsidRDefault="000A7A91" w:rsidP="006C6609">
            <w:pPr>
              <w:spacing w:line="360" w:lineRule="auto"/>
              <w:jc w:val="center"/>
              <w:rPr>
                <w:rFonts w:ascii="Arial" w:hAnsi="Arial" w:cs="Arial"/>
                <w:b/>
                <w:bCs/>
                <w:color w:val="0000CC"/>
                <w:sz w:val="24"/>
                <w:szCs w:val="24"/>
              </w:rPr>
            </w:pPr>
            <w:r w:rsidRPr="005B7AA6">
              <w:rPr>
                <w:rFonts w:ascii="Arial" w:hAnsi="Arial" w:cs="Arial"/>
                <w:b/>
                <w:bCs/>
                <w:color w:val="0000CC"/>
                <w:sz w:val="24"/>
                <w:szCs w:val="24"/>
              </w:rPr>
              <w:t>A</w:t>
            </w:r>
            <w:r w:rsidR="001F330F">
              <w:rPr>
                <w:rFonts w:ascii="Arial" w:hAnsi="Arial" w:cs="Arial"/>
                <w:b/>
                <w:bCs/>
                <w:color w:val="0000CC"/>
                <w:sz w:val="24"/>
                <w:szCs w:val="24"/>
              </w:rPr>
              <w:t>3</w:t>
            </w:r>
          </w:p>
        </w:tc>
        <w:tc>
          <w:tcPr>
            <w:tcW w:w="7941" w:type="dxa"/>
            <w:shd w:val="clear" w:color="auto" w:fill="FDE9D9" w:themeFill="accent6" w:themeFillTint="33"/>
          </w:tcPr>
          <w:p w14:paraId="01A2EA70" w14:textId="256B0DB7" w:rsidR="00E457EE" w:rsidRPr="005B7AA6" w:rsidRDefault="001A720D" w:rsidP="006C6609">
            <w:pPr>
              <w:spacing w:line="360" w:lineRule="auto"/>
              <w:jc w:val="both"/>
              <w:rPr>
                <w:rFonts w:ascii="Arial" w:hAnsi="Arial" w:cs="Arial"/>
                <w:sz w:val="24"/>
                <w:szCs w:val="24"/>
              </w:rPr>
            </w:pPr>
            <w:r>
              <w:rPr>
                <w:rFonts w:ascii="Arial" w:hAnsi="Arial" w:cs="Arial"/>
                <w:sz w:val="24"/>
                <w:szCs w:val="24"/>
              </w:rPr>
              <w:t>Comunica ao Dirigentes da unidade/Órgão a Instalação dos trabalhos</w:t>
            </w:r>
          </w:p>
        </w:tc>
      </w:tr>
      <w:tr w:rsidR="005B7AA6" w14:paraId="3E29263E" w14:textId="77777777" w:rsidTr="006C6609">
        <w:trPr>
          <w:trHeight w:val="735"/>
        </w:trPr>
        <w:tc>
          <w:tcPr>
            <w:tcW w:w="14789" w:type="dxa"/>
            <w:gridSpan w:val="4"/>
          </w:tcPr>
          <w:p w14:paraId="2C0B4F98" w14:textId="77777777" w:rsidR="001B10A1" w:rsidRDefault="001B10A1" w:rsidP="006C6609">
            <w:pPr>
              <w:spacing w:line="360" w:lineRule="auto"/>
              <w:ind w:left="918" w:hanging="918"/>
              <w:jc w:val="both"/>
              <w:rPr>
                <w:rFonts w:ascii="Arial" w:hAnsi="Arial" w:cs="Arial"/>
                <w:b/>
                <w:bCs/>
                <w:i/>
                <w:iCs/>
                <w:color w:val="FF0000"/>
                <w:sz w:val="24"/>
                <w:szCs w:val="24"/>
              </w:rPr>
            </w:pPr>
          </w:p>
          <w:p w14:paraId="1695B6BA" w14:textId="77777777" w:rsidR="001B10A1" w:rsidRDefault="001A720D" w:rsidP="006C6609">
            <w:pPr>
              <w:spacing w:line="360" w:lineRule="auto"/>
              <w:ind w:left="918" w:hanging="918"/>
              <w:jc w:val="both"/>
              <w:rPr>
                <w:rFonts w:ascii="Arial" w:hAnsi="Arial" w:cs="Arial"/>
                <w:color w:val="0000CC"/>
                <w:sz w:val="24"/>
                <w:szCs w:val="24"/>
              </w:rPr>
            </w:pPr>
            <w:r w:rsidRPr="001A720D">
              <w:rPr>
                <w:rFonts w:ascii="Arial" w:hAnsi="Arial" w:cs="Arial"/>
                <w:b/>
                <w:bCs/>
                <w:i/>
                <w:iCs/>
                <w:color w:val="FF0000"/>
                <w:sz w:val="24"/>
                <w:szCs w:val="24"/>
              </w:rPr>
              <w:t>Observação:</w:t>
            </w:r>
            <w:r w:rsidRPr="00900F92">
              <w:rPr>
                <w:rFonts w:ascii="Arial" w:hAnsi="Arial" w:cs="Arial"/>
                <w:b/>
                <w:bCs/>
                <w:i/>
                <w:iCs/>
                <w:color w:val="0000CC"/>
                <w:sz w:val="24"/>
                <w:szCs w:val="24"/>
              </w:rPr>
              <w:t xml:space="preserve"> </w:t>
            </w:r>
            <w:r w:rsidR="00900F92" w:rsidRPr="00900F92">
              <w:rPr>
                <w:rFonts w:ascii="Arial" w:hAnsi="Arial" w:cs="Arial"/>
                <w:color w:val="0000CC"/>
                <w:sz w:val="24"/>
                <w:szCs w:val="24"/>
              </w:rPr>
              <w:t>“Deve-se destacar que n</w:t>
            </w:r>
            <w:r w:rsidRPr="00900F92">
              <w:rPr>
                <w:rFonts w:ascii="Arial" w:hAnsi="Arial" w:cs="Arial"/>
                <w:color w:val="0000CC"/>
                <w:sz w:val="24"/>
                <w:szCs w:val="24"/>
              </w:rPr>
              <w:t>otificar é o primeiro ato de respeito à defesa, pois para que um servidor possa se defender, antes é preciso saber que existe acusação contra ele. Preservada a cautela de não se impor precipitada ou levianamente a alguém o ônus</w:t>
            </w:r>
            <w:r w:rsidR="00900F92" w:rsidRPr="00900F92">
              <w:rPr>
                <w:rFonts w:ascii="Arial" w:hAnsi="Arial" w:cs="Arial"/>
                <w:color w:val="0000CC"/>
                <w:sz w:val="24"/>
                <w:szCs w:val="24"/>
              </w:rPr>
              <w:t xml:space="preserve"> de figurar como acusado em processo administrativo disciplinar, a notificação do servidor deve ser feita no início da instrução, se a representação ou denúncia já a justifica, para evitar nulidade ou refazimento. </w:t>
            </w:r>
          </w:p>
          <w:p w14:paraId="58320C77" w14:textId="28D88C93" w:rsidR="005B7AA6" w:rsidRPr="00900F92" w:rsidRDefault="00900F92" w:rsidP="001B10A1">
            <w:pPr>
              <w:spacing w:line="360" w:lineRule="auto"/>
              <w:ind w:left="918"/>
              <w:jc w:val="both"/>
              <w:rPr>
                <w:rFonts w:ascii="Arial" w:hAnsi="Arial" w:cs="Arial"/>
                <w:color w:val="0000CC"/>
                <w:sz w:val="20"/>
              </w:rPr>
            </w:pPr>
            <w:r w:rsidRPr="00900F92">
              <w:rPr>
                <w:rFonts w:ascii="Arial" w:hAnsi="Arial" w:cs="Arial"/>
                <w:color w:val="0000CC"/>
                <w:sz w:val="24"/>
                <w:szCs w:val="24"/>
              </w:rPr>
              <w:t xml:space="preserve">Não se deve tratar como testemunha o servidor contra o qual já se têm elementos no processo que o apontam como possível autor ou responsável”. </w:t>
            </w:r>
            <w:r w:rsidRPr="00900F92">
              <w:rPr>
                <w:rFonts w:ascii="Arial" w:hAnsi="Arial" w:cs="Arial"/>
                <w:color w:val="0000CC"/>
                <w:sz w:val="20"/>
              </w:rPr>
              <w:t>Fonte: CGU-Manual de Treinamento, p. 167.</w:t>
            </w:r>
          </w:p>
          <w:p w14:paraId="1BF5E4D8" w14:textId="77777777" w:rsidR="00900F92" w:rsidRDefault="00900F92" w:rsidP="006C6609">
            <w:pPr>
              <w:spacing w:line="360" w:lineRule="auto"/>
              <w:ind w:left="918"/>
              <w:jc w:val="both"/>
              <w:rPr>
                <w:rFonts w:ascii="Arial" w:hAnsi="Arial" w:cs="Arial"/>
                <w:color w:val="0000CC"/>
                <w:sz w:val="24"/>
                <w:szCs w:val="24"/>
              </w:rPr>
            </w:pPr>
            <w:r w:rsidRPr="00900F92">
              <w:rPr>
                <w:rFonts w:ascii="Arial" w:hAnsi="Arial" w:cs="Arial"/>
                <w:color w:val="0000CC"/>
                <w:sz w:val="24"/>
                <w:szCs w:val="24"/>
              </w:rPr>
              <w:t>É importante também considerar que o acusado poderá, em qualquer momento do processo, apresentar elementos em sua defesa.</w:t>
            </w:r>
          </w:p>
          <w:p w14:paraId="5E484080" w14:textId="77777777" w:rsidR="001B10A1" w:rsidRDefault="001B10A1" w:rsidP="001B10A1">
            <w:pPr>
              <w:spacing w:line="360" w:lineRule="auto"/>
              <w:jc w:val="both"/>
              <w:rPr>
                <w:rFonts w:ascii="Arial" w:hAnsi="Arial" w:cs="Arial"/>
                <w:sz w:val="20"/>
              </w:rPr>
            </w:pPr>
          </w:p>
          <w:p w14:paraId="4E80CC44" w14:textId="3283660B" w:rsidR="001B10A1" w:rsidRPr="00900F92" w:rsidRDefault="001B10A1" w:rsidP="001B10A1">
            <w:pPr>
              <w:spacing w:line="360" w:lineRule="auto"/>
              <w:jc w:val="both"/>
              <w:rPr>
                <w:rFonts w:ascii="Arial" w:hAnsi="Arial" w:cs="Arial"/>
                <w:sz w:val="20"/>
              </w:rPr>
            </w:pPr>
          </w:p>
        </w:tc>
      </w:tr>
      <w:tr w:rsidR="006C6609" w14:paraId="21D1F605" w14:textId="77777777" w:rsidTr="000262E5">
        <w:trPr>
          <w:trHeight w:val="375"/>
        </w:trPr>
        <w:tc>
          <w:tcPr>
            <w:tcW w:w="14789" w:type="dxa"/>
            <w:gridSpan w:val="4"/>
            <w:shd w:val="clear" w:color="auto" w:fill="92CDDC" w:themeFill="accent5" w:themeFillTint="99"/>
          </w:tcPr>
          <w:p w14:paraId="25A764C7" w14:textId="3B65A06C" w:rsidR="006C6609" w:rsidRDefault="006C6609" w:rsidP="000262E5">
            <w:pPr>
              <w:spacing w:line="360" w:lineRule="auto"/>
              <w:jc w:val="center"/>
              <w:rPr>
                <w:rFonts w:ascii="Arial" w:hAnsi="Arial" w:cs="Arial"/>
                <w:b/>
                <w:bCs/>
                <w:sz w:val="24"/>
                <w:szCs w:val="24"/>
              </w:rPr>
            </w:pPr>
            <w:r w:rsidRPr="006C6609">
              <w:rPr>
                <w:rFonts w:ascii="Arial" w:hAnsi="Arial" w:cs="Arial"/>
                <w:b/>
                <w:bCs/>
                <w:color w:val="0000CC"/>
                <w:szCs w:val="24"/>
              </w:rPr>
              <w:lastRenderedPageBreak/>
              <w:t>INQUÉRITO ADMINISTRATIVO</w:t>
            </w:r>
          </w:p>
        </w:tc>
      </w:tr>
      <w:tr w:rsidR="006C6609" w14:paraId="700DC41C" w14:textId="77777777" w:rsidTr="000262E5">
        <w:tblPrEx>
          <w:tblCellMar>
            <w:left w:w="108" w:type="dxa"/>
            <w:right w:w="108" w:type="dxa"/>
          </w:tblCellMar>
          <w:tblLook w:val="04A0" w:firstRow="1" w:lastRow="0" w:firstColumn="1" w:lastColumn="0" w:noHBand="0" w:noVBand="1"/>
        </w:tblPrEx>
        <w:tc>
          <w:tcPr>
            <w:tcW w:w="844" w:type="dxa"/>
            <w:shd w:val="clear" w:color="auto" w:fill="DAEEF3" w:themeFill="accent5" w:themeFillTint="33"/>
          </w:tcPr>
          <w:p w14:paraId="0ED7DB7C" w14:textId="77777777" w:rsidR="006C6609" w:rsidRPr="00E457EE" w:rsidRDefault="006C6609" w:rsidP="000262E5">
            <w:pPr>
              <w:spacing w:line="360" w:lineRule="auto"/>
              <w:jc w:val="center"/>
              <w:rPr>
                <w:rFonts w:ascii="Arial" w:hAnsi="Arial" w:cs="Arial"/>
                <w:b/>
                <w:bCs/>
                <w:sz w:val="24"/>
                <w:szCs w:val="24"/>
              </w:rPr>
            </w:pPr>
            <w:r w:rsidRPr="00E457EE">
              <w:rPr>
                <w:rFonts w:ascii="Arial" w:hAnsi="Arial" w:cs="Arial"/>
                <w:b/>
                <w:bCs/>
                <w:sz w:val="24"/>
                <w:szCs w:val="24"/>
              </w:rPr>
              <w:t>ITEM</w:t>
            </w:r>
          </w:p>
        </w:tc>
        <w:tc>
          <w:tcPr>
            <w:tcW w:w="4734" w:type="dxa"/>
            <w:shd w:val="clear" w:color="auto" w:fill="DAEEF3" w:themeFill="accent5" w:themeFillTint="33"/>
          </w:tcPr>
          <w:p w14:paraId="0A0BEA55" w14:textId="77777777" w:rsidR="006C6609" w:rsidRPr="00E457EE" w:rsidRDefault="006C6609" w:rsidP="000262E5">
            <w:pPr>
              <w:spacing w:line="360" w:lineRule="auto"/>
              <w:jc w:val="center"/>
              <w:rPr>
                <w:rFonts w:ascii="Arial" w:hAnsi="Arial" w:cs="Arial"/>
                <w:b/>
                <w:bCs/>
                <w:sz w:val="24"/>
                <w:szCs w:val="24"/>
              </w:rPr>
            </w:pPr>
            <w:r>
              <w:rPr>
                <w:rFonts w:ascii="Arial" w:hAnsi="Arial" w:cs="Arial"/>
                <w:b/>
                <w:bCs/>
                <w:sz w:val="24"/>
                <w:szCs w:val="24"/>
              </w:rPr>
              <w:t>PROCEDIMENTO</w:t>
            </w:r>
          </w:p>
        </w:tc>
        <w:tc>
          <w:tcPr>
            <w:tcW w:w="1270" w:type="dxa"/>
            <w:shd w:val="clear" w:color="auto" w:fill="DAEEF3" w:themeFill="accent5" w:themeFillTint="33"/>
          </w:tcPr>
          <w:p w14:paraId="062980E5" w14:textId="77777777" w:rsidR="006C6609" w:rsidRPr="00E457EE" w:rsidRDefault="006C6609" w:rsidP="000262E5">
            <w:pPr>
              <w:spacing w:line="360" w:lineRule="auto"/>
              <w:jc w:val="center"/>
              <w:rPr>
                <w:rFonts w:ascii="Arial" w:hAnsi="Arial" w:cs="Arial"/>
                <w:b/>
                <w:bCs/>
                <w:sz w:val="24"/>
                <w:szCs w:val="24"/>
              </w:rPr>
            </w:pPr>
            <w:r>
              <w:rPr>
                <w:rFonts w:ascii="Arial" w:hAnsi="Arial" w:cs="Arial"/>
                <w:b/>
                <w:bCs/>
                <w:sz w:val="24"/>
                <w:szCs w:val="24"/>
              </w:rPr>
              <w:t>MODELO</w:t>
            </w:r>
          </w:p>
        </w:tc>
        <w:tc>
          <w:tcPr>
            <w:tcW w:w="7941" w:type="dxa"/>
            <w:shd w:val="clear" w:color="auto" w:fill="DAEEF3" w:themeFill="accent5" w:themeFillTint="33"/>
          </w:tcPr>
          <w:p w14:paraId="014285A5" w14:textId="77777777" w:rsidR="006C6609" w:rsidRPr="00E457EE" w:rsidRDefault="006C6609" w:rsidP="000262E5">
            <w:pPr>
              <w:spacing w:line="360" w:lineRule="auto"/>
              <w:jc w:val="center"/>
              <w:rPr>
                <w:rFonts w:ascii="Arial" w:hAnsi="Arial" w:cs="Arial"/>
                <w:b/>
                <w:bCs/>
                <w:sz w:val="24"/>
                <w:szCs w:val="24"/>
              </w:rPr>
            </w:pPr>
            <w:r>
              <w:rPr>
                <w:rFonts w:ascii="Arial" w:hAnsi="Arial" w:cs="Arial"/>
                <w:b/>
                <w:bCs/>
                <w:sz w:val="24"/>
                <w:szCs w:val="24"/>
              </w:rPr>
              <w:t>ASPECTO LEGAL</w:t>
            </w:r>
          </w:p>
        </w:tc>
      </w:tr>
      <w:tr w:rsidR="00B97D66" w14:paraId="43E9EE2E"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5B2956B7" w14:textId="4DB43FA8" w:rsidR="00B97D66" w:rsidRPr="005B7AA6" w:rsidRDefault="00B55ACB" w:rsidP="000262E5">
            <w:pPr>
              <w:spacing w:line="360" w:lineRule="auto"/>
              <w:jc w:val="center"/>
              <w:rPr>
                <w:rFonts w:ascii="Arial" w:hAnsi="Arial" w:cs="Arial"/>
                <w:b/>
                <w:bCs/>
                <w:sz w:val="24"/>
                <w:szCs w:val="24"/>
              </w:rPr>
            </w:pPr>
            <w:r>
              <w:rPr>
                <w:rFonts w:ascii="Arial" w:hAnsi="Arial" w:cs="Arial"/>
                <w:b/>
                <w:bCs/>
                <w:sz w:val="24"/>
                <w:szCs w:val="24"/>
              </w:rPr>
              <w:t>4</w:t>
            </w:r>
          </w:p>
        </w:tc>
        <w:tc>
          <w:tcPr>
            <w:tcW w:w="4734" w:type="dxa"/>
            <w:shd w:val="clear" w:color="auto" w:fill="DAEEF3" w:themeFill="accent5" w:themeFillTint="33"/>
          </w:tcPr>
          <w:p w14:paraId="5BF0891D" w14:textId="257EDE60" w:rsidR="00B97D66" w:rsidRPr="005B7AA6" w:rsidRDefault="00B97D66" w:rsidP="000262E5">
            <w:pPr>
              <w:spacing w:line="360" w:lineRule="auto"/>
              <w:rPr>
                <w:rFonts w:ascii="Arial" w:hAnsi="Arial" w:cs="Arial"/>
                <w:sz w:val="24"/>
                <w:szCs w:val="24"/>
              </w:rPr>
            </w:pPr>
            <w:r>
              <w:rPr>
                <w:rFonts w:ascii="Arial" w:hAnsi="Arial" w:cs="Arial"/>
                <w:sz w:val="24"/>
                <w:szCs w:val="24"/>
              </w:rPr>
              <w:t>INTIMAR Testemunha para depor</w:t>
            </w:r>
          </w:p>
        </w:tc>
        <w:tc>
          <w:tcPr>
            <w:tcW w:w="1270" w:type="dxa"/>
            <w:shd w:val="clear" w:color="auto" w:fill="DAEEF3" w:themeFill="accent5" w:themeFillTint="33"/>
          </w:tcPr>
          <w:p w14:paraId="35C9072F" w14:textId="5A9B4173"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B</w:t>
            </w:r>
            <w:r w:rsidR="00C710BD">
              <w:rPr>
                <w:rFonts w:ascii="Arial" w:hAnsi="Arial" w:cs="Arial"/>
                <w:b/>
                <w:bCs/>
                <w:color w:val="0000CC"/>
                <w:sz w:val="24"/>
                <w:szCs w:val="24"/>
              </w:rPr>
              <w:t>1</w:t>
            </w:r>
          </w:p>
        </w:tc>
        <w:tc>
          <w:tcPr>
            <w:tcW w:w="7941" w:type="dxa"/>
            <w:vMerge w:val="restart"/>
            <w:shd w:val="clear" w:color="auto" w:fill="DAEEF3" w:themeFill="accent5" w:themeFillTint="33"/>
          </w:tcPr>
          <w:p w14:paraId="6930E65B" w14:textId="77777777" w:rsidR="00601221" w:rsidRDefault="00212FD5" w:rsidP="000262E5">
            <w:pPr>
              <w:pStyle w:val="PargrafodaLista"/>
              <w:numPr>
                <w:ilvl w:val="0"/>
                <w:numId w:val="2"/>
              </w:numPr>
              <w:spacing w:line="360" w:lineRule="auto"/>
              <w:ind w:left="271"/>
              <w:jc w:val="both"/>
              <w:rPr>
                <w:rFonts w:ascii="Arial" w:hAnsi="Arial" w:cs="Arial"/>
                <w:sz w:val="18"/>
                <w:szCs w:val="18"/>
              </w:rPr>
            </w:pPr>
            <w:r w:rsidRPr="002D1AFB">
              <w:rPr>
                <w:rFonts w:ascii="Arial" w:hAnsi="Arial" w:cs="Arial"/>
                <w:b/>
                <w:bCs/>
                <w:color w:val="0000CC"/>
                <w:sz w:val="18"/>
                <w:szCs w:val="18"/>
              </w:rPr>
              <w:t>Lei 9.784/99</w:t>
            </w:r>
            <w:r w:rsidRPr="002D1AFB">
              <w:rPr>
                <w:rFonts w:ascii="Arial" w:hAnsi="Arial" w:cs="Arial"/>
                <w:sz w:val="18"/>
                <w:szCs w:val="18"/>
              </w:rPr>
              <w:t xml:space="preserve">: Art. 26, §2º - A intimação observará a </w:t>
            </w:r>
            <w:r w:rsidRPr="002D1AFB">
              <w:rPr>
                <w:rFonts w:ascii="Arial" w:hAnsi="Arial" w:cs="Arial"/>
                <w:b/>
                <w:bCs/>
                <w:sz w:val="18"/>
                <w:szCs w:val="18"/>
              </w:rPr>
              <w:t>antecedência mínima de três dias úteis</w:t>
            </w:r>
            <w:r w:rsidRPr="002D1AFB">
              <w:rPr>
                <w:rFonts w:ascii="Arial" w:hAnsi="Arial" w:cs="Arial"/>
                <w:sz w:val="18"/>
                <w:szCs w:val="18"/>
              </w:rPr>
              <w:t xml:space="preserve"> quanto à data do comparecimento.</w:t>
            </w:r>
          </w:p>
          <w:p w14:paraId="3AC55A78" w14:textId="209AAECE" w:rsidR="002D1AFB" w:rsidRDefault="002D1AFB" w:rsidP="000262E5">
            <w:pPr>
              <w:pStyle w:val="PargrafodaLista"/>
              <w:numPr>
                <w:ilvl w:val="0"/>
                <w:numId w:val="2"/>
              </w:numPr>
              <w:spacing w:line="360" w:lineRule="auto"/>
              <w:ind w:left="271"/>
              <w:jc w:val="both"/>
              <w:rPr>
                <w:rFonts w:ascii="Arial" w:hAnsi="Arial" w:cs="Arial"/>
                <w:sz w:val="18"/>
                <w:szCs w:val="18"/>
              </w:rPr>
            </w:pPr>
            <w:r w:rsidRPr="00601221">
              <w:rPr>
                <w:rFonts w:ascii="Arial" w:hAnsi="Arial" w:cs="Arial"/>
                <w:b/>
                <w:bCs/>
                <w:color w:val="0000CC"/>
                <w:sz w:val="18"/>
                <w:szCs w:val="18"/>
              </w:rPr>
              <w:t>Lei 8.112/90:</w:t>
            </w:r>
            <w:r w:rsidRPr="00601221">
              <w:rPr>
                <w:rFonts w:ascii="Arial" w:hAnsi="Arial" w:cs="Arial"/>
                <w:color w:val="0000CC"/>
                <w:sz w:val="18"/>
                <w:szCs w:val="18"/>
              </w:rPr>
              <w:t xml:space="preserve"> </w:t>
            </w:r>
            <w:r w:rsidRPr="000C45DD">
              <w:rPr>
                <w:rFonts w:ascii="Arial" w:hAnsi="Arial" w:cs="Arial"/>
                <w:color w:val="0000CC"/>
                <w:sz w:val="18"/>
                <w:szCs w:val="18"/>
              </w:rPr>
              <w:t>Capítulo III - Do Processo Disciplinar</w:t>
            </w:r>
          </w:p>
          <w:p w14:paraId="1D0B6F57" w14:textId="6E9005B8" w:rsidR="00601221" w:rsidRPr="00601221" w:rsidRDefault="00601221" w:rsidP="000262E5">
            <w:pPr>
              <w:pStyle w:val="PargrafodaLista"/>
              <w:numPr>
                <w:ilvl w:val="0"/>
                <w:numId w:val="2"/>
              </w:numPr>
              <w:spacing w:line="360" w:lineRule="auto"/>
              <w:jc w:val="both"/>
              <w:rPr>
                <w:rFonts w:ascii="Arial" w:hAnsi="Arial" w:cs="Arial"/>
                <w:sz w:val="18"/>
                <w:szCs w:val="18"/>
              </w:rPr>
            </w:pPr>
            <w:r w:rsidRPr="00601221">
              <w:rPr>
                <w:rFonts w:ascii="Arial" w:hAnsi="Arial" w:cs="Arial"/>
                <w:sz w:val="18"/>
                <w:szCs w:val="18"/>
              </w:rPr>
              <w:t xml:space="preserve">Art. 152 </w:t>
            </w:r>
            <w:r>
              <w:rPr>
                <w:rFonts w:ascii="Arial" w:hAnsi="Arial" w:cs="Arial"/>
                <w:sz w:val="18"/>
                <w:szCs w:val="18"/>
              </w:rPr>
              <w:t xml:space="preserve">- </w:t>
            </w:r>
            <w:r w:rsidRPr="00601221">
              <w:rPr>
                <w:rFonts w:ascii="Arial" w:hAnsi="Arial" w:cs="Arial"/>
                <w:sz w:val="18"/>
                <w:szCs w:val="18"/>
              </w:rPr>
              <w:t>O prazo para a conclusão do processo disciplinar não excederá 60 (sessenta) dias, contados da data de publicação do ato que</w:t>
            </w:r>
            <w:r>
              <w:rPr>
                <w:rFonts w:ascii="Arial" w:hAnsi="Arial" w:cs="Arial"/>
                <w:sz w:val="18"/>
                <w:szCs w:val="18"/>
              </w:rPr>
              <w:t xml:space="preserve"> </w:t>
            </w:r>
            <w:r w:rsidRPr="00601221">
              <w:rPr>
                <w:rFonts w:ascii="Arial" w:hAnsi="Arial" w:cs="Arial"/>
                <w:sz w:val="18"/>
                <w:szCs w:val="18"/>
              </w:rPr>
              <w:t>constituir a comissão, admitida a sua prorrogação por igual prazo, quando as circunstâncias o exigirem.</w:t>
            </w:r>
          </w:p>
          <w:p w14:paraId="6C78BACA" w14:textId="7743F219" w:rsidR="002D1AFB" w:rsidRPr="002D1AFB" w:rsidRDefault="00212FD5" w:rsidP="000262E5">
            <w:pPr>
              <w:pStyle w:val="PargrafodaLista"/>
              <w:numPr>
                <w:ilvl w:val="0"/>
                <w:numId w:val="2"/>
              </w:numPr>
              <w:spacing w:line="360" w:lineRule="auto"/>
              <w:ind w:left="271"/>
              <w:jc w:val="both"/>
              <w:rPr>
                <w:rFonts w:ascii="Arial" w:hAnsi="Arial" w:cs="Arial"/>
                <w:sz w:val="18"/>
                <w:szCs w:val="18"/>
              </w:rPr>
            </w:pPr>
            <w:r w:rsidRPr="002D1AFB">
              <w:rPr>
                <w:rFonts w:ascii="Arial" w:hAnsi="Arial" w:cs="Arial"/>
                <w:b/>
                <w:bCs/>
                <w:color w:val="0000CC"/>
                <w:sz w:val="18"/>
                <w:szCs w:val="18"/>
              </w:rPr>
              <w:t>Lei 8.112/90</w:t>
            </w:r>
            <w:r w:rsidRPr="002D1AFB">
              <w:rPr>
                <w:rFonts w:ascii="Arial" w:hAnsi="Arial" w:cs="Arial"/>
                <w:sz w:val="18"/>
                <w:szCs w:val="18"/>
              </w:rPr>
              <w:t xml:space="preserve">: </w:t>
            </w:r>
            <w:r w:rsidRPr="000C45DD">
              <w:rPr>
                <w:rFonts w:ascii="Arial" w:hAnsi="Arial" w:cs="Arial"/>
                <w:color w:val="0000CC"/>
                <w:sz w:val="18"/>
                <w:szCs w:val="18"/>
              </w:rPr>
              <w:t xml:space="preserve">Seção I - Do Inquérito </w:t>
            </w:r>
            <w:r w:rsidR="002D1AFB" w:rsidRPr="000C45DD">
              <w:rPr>
                <w:rFonts w:ascii="Arial" w:hAnsi="Arial" w:cs="Arial"/>
                <w:color w:val="0000CC"/>
                <w:sz w:val="18"/>
                <w:szCs w:val="18"/>
              </w:rPr>
              <w:t>–</w:t>
            </w:r>
            <w:r w:rsidRPr="000C45DD">
              <w:rPr>
                <w:rFonts w:ascii="Arial" w:hAnsi="Arial" w:cs="Arial"/>
                <w:color w:val="0000CC"/>
                <w:sz w:val="18"/>
                <w:szCs w:val="18"/>
              </w:rPr>
              <w:t xml:space="preserve"> </w:t>
            </w:r>
          </w:p>
          <w:p w14:paraId="15EB2E06" w14:textId="77777777" w:rsidR="002D1AFB" w:rsidRPr="002D1AFB" w:rsidRDefault="00212FD5" w:rsidP="000262E5">
            <w:pPr>
              <w:pStyle w:val="PargrafodaLista"/>
              <w:numPr>
                <w:ilvl w:val="0"/>
                <w:numId w:val="2"/>
              </w:numPr>
              <w:spacing w:line="360" w:lineRule="auto"/>
              <w:jc w:val="both"/>
              <w:rPr>
                <w:rFonts w:ascii="Arial" w:hAnsi="Arial" w:cs="Arial"/>
                <w:sz w:val="18"/>
                <w:szCs w:val="18"/>
              </w:rPr>
            </w:pPr>
            <w:r w:rsidRPr="002D1AFB">
              <w:rPr>
                <w:rFonts w:ascii="Arial" w:hAnsi="Arial" w:cs="Arial"/>
                <w:sz w:val="18"/>
                <w:szCs w:val="18"/>
              </w:rPr>
              <w:t>Art. 153 - O inquérito administrativo obedecerá ao princípio do contraditório, assegurada ao acusado ampla defesa, com a utilização dos meiose recursos admitidos em direito.</w:t>
            </w:r>
          </w:p>
          <w:p w14:paraId="107164F1" w14:textId="0F0A36F6" w:rsidR="00212FD5" w:rsidRPr="002D1AFB" w:rsidRDefault="00212FD5" w:rsidP="000262E5">
            <w:pPr>
              <w:pStyle w:val="PargrafodaLista"/>
              <w:numPr>
                <w:ilvl w:val="0"/>
                <w:numId w:val="2"/>
              </w:numPr>
              <w:spacing w:line="360" w:lineRule="auto"/>
              <w:jc w:val="both"/>
              <w:rPr>
                <w:rFonts w:ascii="Arial" w:hAnsi="Arial" w:cs="Arial"/>
                <w:sz w:val="18"/>
                <w:szCs w:val="18"/>
              </w:rPr>
            </w:pPr>
            <w:r w:rsidRPr="002D1AFB">
              <w:rPr>
                <w:rFonts w:ascii="Arial" w:hAnsi="Arial" w:cs="Arial"/>
                <w:sz w:val="18"/>
                <w:szCs w:val="18"/>
              </w:rPr>
              <w:t>Art. 154. Os autos da sindicância integrarão o processo disciplinar, como peça informativa da instrução.</w:t>
            </w:r>
          </w:p>
          <w:p w14:paraId="693A2C98" w14:textId="3804BA37" w:rsidR="00212FD5" w:rsidRPr="002D1AFB" w:rsidRDefault="00212FD5" w:rsidP="000262E5">
            <w:pPr>
              <w:pStyle w:val="Default"/>
              <w:spacing w:line="360" w:lineRule="auto"/>
              <w:ind w:left="1121"/>
              <w:jc w:val="both"/>
              <w:rPr>
                <w:sz w:val="18"/>
                <w:szCs w:val="18"/>
              </w:rPr>
            </w:pPr>
            <w:r w:rsidRPr="002D1AFB">
              <w:rPr>
                <w:sz w:val="18"/>
                <w:szCs w:val="18"/>
              </w:rPr>
              <w:t>Parágrafo único. Na hipótese de o relatório da sindicância concluir que a infração está capitulada como ilícito penal, a autoridade competente</w:t>
            </w:r>
            <w:r w:rsidR="002D1AFB" w:rsidRPr="002D1AFB">
              <w:rPr>
                <w:sz w:val="18"/>
                <w:szCs w:val="18"/>
              </w:rPr>
              <w:t xml:space="preserve"> </w:t>
            </w:r>
            <w:r w:rsidRPr="002D1AFB">
              <w:rPr>
                <w:sz w:val="18"/>
                <w:szCs w:val="18"/>
              </w:rPr>
              <w:t>encaminhará cópia dos autos ao Ministério Público, independentemente da imediata instauração do processo disciplinar.</w:t>
            </w:r>
          </w:p>
          <w:p w14:paraId="77CDA226" w14:textId="286893DE" w:rsidR="00212FD5" w:rsidRPr="002D1AFB" w:rsidRDefault="00212FD5" w:rsidP="000262E5">
            <w:pPr>
              <w:pStyle w:val="Default"/>
              <w:numPr>
                <w:ilvl w:val="0"/>
                <w:numId w:val="2"/>
              </w:numPr>
              <w:spacing w:line="360" w:lineRule="auto"/>
              <w:jc w:val="both"/>
              <w:rPr>
                <w:sz w:val="18"/>
                <w:szCs w:val="18"/>
              </w:rPr>
            </w:pPr>
            <w:r w:rsidRPr="002D1AFB">
              <w:rPr>
                <w:sz w:val="18"/>
                <w:szCs w:val="18"/>
              </w:rPr>
              <w:t>Art. 155. Na fase do inquérito, a comissão promoverá a tomada de depoimentos, acareações, investigações e diligências cabíveis, objetivando</w:t>
            </w:r>
            <w:r w:rsidR="002D1AFB" w:rsidRPr="002D1AFB">
              <w:rPr>
                <w:sz w:val="18"/>
                <w:szCs w:val="18"/>
              </w:rPr>
              <w:t xml:space="preserve"> </w:t>
            </w:r>
            <w:r w:rsidRPr="002D1AFB">
              <w:rPr>
                <w:sz w:val="18"/>
                <w:szCs w:val="18"/>
              </w:rPr>
              <w:t xml:space="preserve">a coleta de prova, </w:t>
            </w:r>
            <w:r w:rsidRPr="002D1AFB">
              <w:rPr>
                <w:sz w:val="18"/>
                <w:szCs w:val="18"/>
              </w:rPr>
              <w:lastRenderedPageBreak/>
              <w:t>recorrendo, quando necessário, a técnicos e peritos, de modo a permitir a completa elucidação dos fatos.</w:t>
            </w:r>
          </w:p>
          <w:p w14:paraId="26D29154" w14:textId="1B79FF11" w:rsidR="00212FD5" w:rsidRPr="002D1AFB" w:rsidRDefault="00212FD5" w:rsidP="000262E5">
            <w:pPr>
              <w:pStyle w:val="Default"/>
              <w:numPr>
                <w:ilvl w:val="0"/>
                <w:numId w:val="2"/>
              </w:numPr>
              <w:spacing w:line="360" w:lineRule="auto"/>
              <w:jc w:val="both"/>
              <w:rPr>
                <w:sz w:val="18"/>
                <w:szCs w:val="18"/>
              </w:rPr>
            </w:pPr>
            <w:r w:rsidRPr="002D1AFB">
              <w:rPr>
                <w:sz w:val="18"/>
                <w:szCs w:val="18"/>
              </w:rPr>
              <w:t xml:space="preserve">Art. 156. É assegurado ao servidor o direito de acompanhar o processo pessoalmente ou por intermédio de procurador, arrolar e </w:t>
            </w:r>
            <w:r w:rsidR="002D1AFB" w:rsidRPr="002D1AFB">
              <w:rPr>
                <w:sz w:val="18"/>
                <w:szCs w:val="18"/>
              </w:rPr>
              <w:t>reinquirir testemunhas</w:t>
            </w:r>
            <w:r w:rsidRPr="002D1AFB">
              <w:rPr>
                <w:sz w:val="18"/>
                <w:szCs w:val="18"/>
              </w:rPr>
              <w:t>, produzir provas e contraprovas e formular quesitos, quando se tratar de prova pericial.</w:t>
            </w:r>
          </w:p>
          <w:p w14:paraId="771E115D" w14:textId="0E31BD72" w:rsidR="00212FD5" w:rsidRPr="002D1AFB" w:rsidRDefault="00212FD5" w:rsidP="000262E5">
            <w:pPr>
              <w:pStyle w:val="Default"/>
              <w:spacing w:line="360" w:lineRule="auto"/>
              <w:ind w:left="1121"/>
              <w:jc w:val="both"/>
              <w:rPr>
                <w:sz w:val="18"/>
                <w:szCs w:val="18"/>
              </w:rPr>
            </w:pPr>
            <w:r w:rsidRPr="002D1AFB">
              <w:rPr>
                <w:sz w:val="18"/>
                <w:szCs w:val="18"/>
              </w:rPr>
              <w:t>§ 1</w:t>
            </w:r>
            <w:r w:rsidR="002D1AFB" w:rsidRPr="002D1AFB">
              <w:rPr>
                <w:sz w:val="18"/>
                <w:szCs w:val="18"/>
              </w:rPr>
              <w:t>º</w:t>
            </w:r>
            <w:r w:rsidRPr="002D1AFB">
              <w:rPr>
                <w:sz w:val="18"/>
                <w:szCs w:val="18"/>
              </w:rPr>
              <w:t xml:space="preserve"> O presidente da comissão poderá denegar pedidos considerados impertinentes, meramente protelatórios, ou de nenhum interesse para </w:t>
            </w:r>
            <w:r w:rsidR="002D1AFB" w:rsidRPr="002D1AFB">
              <w:rPr>
                <w:sz w:val="18"/>
                <w:szCs w:val="18"/>
              </w:rPr>
              <w:t>o esclarecimento</w:t>
            </w:r>
            <w:r w:rsidRPr="002D1AFB">
              <w:rPr>
                <w:sz w:val="18"/>
                <w:szCs w:val="18"/>
              </w:rPr>
              <w:t xml:space="preserve"> dos fatos.</w:t>
            </w:r>
          </w:p>
          <w:p w14:paraId="578D126C" w14:textId="405B541B" w:rsidR="00212FD5" w:rsidRPr="002D1AFB" w:rsidRDefault="00212FD5" w:rsidP="000262E5">
            <w:pPr>
              <w:pStyle w:val="Default"/>
              <w:spacing w:line="360" w:lineRule="auto"/>
              <w:ind w:left="1121"/>
              <w:jc w:val="both"/>
              <w:rPr>
                <w:sz w:val="18"/>
                <w:szCs w:val="18"/>
              </w:rPr>
            </w:pPr>
            <w:r w:rsidRPr="002D1AFB">
              <w:rPr>
                <w:sz w:val="18"/>
                <w:szCs w:val="18"/>
              </w:rPr>
              <w:t>§ 2</w:t>
            </w:r>
            <w:r w:rsidR="002D1AFB" w:rsidRPr="002D1AFB">
              <w:rPr>
                <w:sz w:val="18"/>
                <w:szCs w:val="18"/>
              </w:rPr>
              <w:t>º</w:t>
            </w:r>
            <w:r w:rsidRPr="002D1AFB">
              <w:rPr>
                <w:sz w:val="18"/>
                <w:szCs w:val="18"/>
              </w:rPr>
              <w:t xml:space="preserve"> Será indeferido o pedido de prova pericial, quando a comprovação do fato independer de conhecimento especial de perito.</w:t>
            </w:r>
          </w:p>
          <w:p w14:paraId="5A0899F7" w14:textId="6F01DAFF" w:rsidR="00212FD5" w:rsidRPr="002D1AFB" w:rsidRDefault="00212FD5" w:rsidP="000262E5">
            <w:pPr>
              <w:pStyle w:val="Default"/>
              <w:numPr>
                <w:ilvl w:val="0"/>
                <w:numId w:val="3"/>
              </w:numPr>
              <w:spacing w:line="360" w:lineRule="auto"/>
              <w:jc w:val="both"/>
              <w:rPr>
                <w:sz w:val="18"/>
                <w:szCs w:val="18"/>
              </w:rPr>
            </w:pPr>
            <w:r w:rsidRPr="002D1AFB">
              <w:rPr>
                <w:sz w:val="18"/>
                <w:szCs w:val="18"/>
              </w:rPr>
              <w:t>Art. 157. As testemunhas serão intimadas a depor mediante mandado expedido pelo presidente da comissão, devendo a segunda via, com o</w:t>
            </w:r>
            <w:r w:rsidR="002D1AFB" w:rsidRPr="002D1AFB">
              <w:rPr>
                <w:sz w:val="18"/>
                <w:szCs w:val="18"/>
              </w:rPr>
              <w:t xml:space="preserve"> </w:t>
            </w:r>
            <w:r w:rsidRPr="002D1AFB">
              <w:rPr>
                <w:sz w:val="18"/>
                <w:szCs w:val="18"/>
              </w:rPr>
              <w:t>ciente do interessado, ser anexado aos autos.</w:t>
            </w:r>
          </w:p>
          <w:p w14:paraId="170785AE" w14:textId="353B4CD1" w:rsidR="00212FD5" w:rsidRPr="002D1AFB" w:rsidRDefault="00212FD5" w:rsidP="000262E5">
            <w:pPr>
              <w:pStyle w:val="Default"/>
              <w:spacing w:line="360" w:lineRule="auto"/>
              <w:ind w:left="1121"/>
              <w:jc w:val="both"/>
              <w:rPr>
                <w:sz w:val="18"/>
                <w:szCs w:val="18"/>
              </w:rPr>
            </w:pPr>
            <w:r w:rsidRPr="002D1AFB">
              <w:rPr>
                <w:sz w:val="18"/>
                <w:szCs w:val="18"/>
              </w:rPr>
              <w:t>Parágrafo único. Se a testemunha for servidor público, a expedição do mandado será imediatamente comunicada ao chefe da repartição onde</w:t>
            </w:r>
            <w:r w:rsidR="002D1AFB" w:rsidRPr="002D1AFB">
              <w:rPr>
                <w:sz w:val="18"/>
                <w:szCs w:val="18"/>
              </w:rPr>
              <w:t xml:space="preserve"> </w:t>
            </w:r>
            <w:r w:rsidRPr="002D1AFB">
              <w:rPr>
                <w:sz w:val="18"/>
                <w:szCs w:val="18"/>
              </w:rPr>
              <w:t>serve, com a indicação do dia e hora marcados para inquirição.</w:t>
            </w:r>
          </w:p>
          <w:p w14:paraId="16A01BBC" w14:textId="77777777" w:rsidR="00212FD5" w:rsidRPr="002D1AFB" w:rsidRDefault="00212FD5" w:rsidP="000262E5">
            <w:pPr>
              <w:pStyle w:val="Default"/>
              <w:numPr>
                <w:ilvl w:val="0"/>
                <w:numId w:val="3"/>
              </w:numPr>
              <w:spacing w:line="360" w:lineRule="auto"/>
              <w:jc w:val="both"/>
              <w:rPr>
                <w:sz w:val="18"/>
                <w:szCs w:val="18"/>
              </w:rPr>
            </w:pPr>
            <w:r w:rsidRPr="002D1AFB">
              <w:rPr>
                <w:sz w:val="18"/>
                <w:szCs w:val="18"/>
              </w:rPr>
              <w:t>Art. 158. O depoimento será prestado oralmente e reduzido a termo, não sendo lícito à testemunha trazê-lo por escrito.</w:t>
            </w:r>
          </w:p>
          <w:p w14:paraId="1754C5A1" w14:textId="11D4E46E" w:rsidR="00212FD5" w:rsidRPr="002D1AFB" w:rsidRDefault="00212FD5" w:rsidP="000262E5">
            <w:pPr>
              <w:pStyle w:val="Default"/>
              <w:spacing w:line="360" w:lineRule="auto"/>
              <w:ind w:left="1121"/>
              <w:jc w:val="both"/>
              <w:rPr>
                <w:sz w:val="18"/>
                <w:szCs w:val="18"/>
              </w:rPr>
            </w:pPr>
            <w:r w:rsidRPr="002D1AFB">
              <w:rPr>
                <w:sz w:val="18"/>
                <w:szCs w:val="18"/>
              </w:rPr>
              <w:t>§ 1</w:t>
            </w:r>
            <w:r w:rsidR="002D1AFB" w:rsidRPr="002D1AFB">
              <w:rPr>
                <w:sz w:val="18"/>
                <w:szCs w:val="18"/>
              </w:rPr>
              <w:t>º</w:t>
            </w:r>
            <w:r w:rsidRPr="002D1AFB">
              <w:rPr>
                <w:sz w:val="18"/>
                <w:szCs w:val="18"/>
              </w:rPr>
              <w:t xml:space="preserve"> As testemunhas serão inquiridas separadamente.</w:t>
            </w:r>
          </w:p>
          <w:p w14:paraId="2BDEB11B" w14:textId="77777777" w:rsidR="00212FD5" w:rsidRDefault="00212FD5" w:rsidP="000262E5">
            <w:pPr>
              <w:pStyle w:val="PargrafodaLista"/>
              <w:spacing w:line="360" w:lineRule="auto"/>
              <w:ind w:left="1121"/>
              <w:jc w:val="both"/>
              <w:rPr>
                <w:rFonts w:ascii="Arial" w:hAnsi="Arial" w:cs="Arial"/>
                <w:sz w:val="18"/>
                <w:szCs w:val="18"/>
              </w:rPr>
            </w:pPr>
            <w:r w:rsidRPr="002D1AFB">
              <w:rPr>
                <w:rFonts w:ascii="Arial" w:hAnsi="Arial" w:cs="Arial"/>
                <w:sz w:val="18"/>
                <w:szCs w:val="18"/>
              </w:rPr>
              <w:t>§</w:t>
            </w:r>
            <w:r w:rsidR="002D1AFB" w:rsidRPr="002D1AFB">
              <w:rPr>
                <w:rFonts w:ascii="Arial" w:hAnsi="Arial" w:cs="Arial"/>
                <w:sz w:val="18"/>
                <w:szCs w:val="18"/>
              </w:rPr>
              <w:t xml:space="preserve"> </w:t>
            </w:r>
            <w:r w:rsidRPr="002D1AFB">
              <w:rPr>
                <w:rFonts w:ascii="Arial" w:hAnsi="Arial" w:cs="Arial"/>
                <w:sz w:val="18"/>
                <w:szCs w:val="18"/>
              </w:rPr>
              <w:t>2</w:t>
            </w:r>
            <w:r w:rsidR="002D1AFB" w:rsidRPr="002D1AFB">
              <w:rPr>
                <w:rFonts w:ascii="Arial" w:hAnsi="Arial" w:cs="Arial"/>
                <w:sz w:val="18"/>
                <w:szCs w:val="18"/>
              </w:rPr>
              <w:t>º</w:t>
            </w:r>
            <w:r w:rsidRPr="002D1AFB">
              <w:rPr>
                <w:rFonts w:ascii="Arial" w:hAnsi="Arial" w:cs="Arial"/>
                <w:sz w:val="18"/>
                <w:szCs w:val="18"/>
              </w:rPr>
              <w:t xml:space="preserve"> Na hipótese de depoimentos contraditórios ou que se infirmem, proceder-se-á à acareação entre os depoentes.</w:t>
            </w:r>
          </w:p>
          <w:p w14:paraId="5B5B88DD" w14:textId="77777777" w:rsidR="00601221" w:rsidRPr="00767763" w:rsidRDefault="00601221" w:rsidP="000262E5">
            <w:pPr>
              <w:pStyle w:val="Default"/>
              <w:numPr>
                <w:ilvl w:val="0"/>
                <w:numId w:val="3"/>
              </w:numPr>
              <w:spacing w:line="360" w:lineRule="auto"/>
              <w:jc w:val="both"/>
              <w:rPr>
                <w:sz w:val="18"/>
                <w:szCs w:val="18"/>
              </w:rPr>
            </w:pPr>
            <w:r w:rsidRPr="00767763">
              <w:rPr>
                <w:sz w:val="18"/>
                <w:szCs w:val="18"/>
              </w:rPr>
              <w:t>Art. 159. Concluída a inquirição das testemunhas, a comissão promoverá o interrogatório do acusado, observados os procedimentos previstos</w:t>
            </w:r>
            <w:r>
              <w:rPr>
                <w:sz w:val="18"/>
                <w:szCs w:val="18"/>
              </w:rPr>
              <w:t xml:space="preserve"> </w:t>
            </w:r>
            <w:r w:rsidRPr="00767763">
              <w:rPr>
                <w:sz w:val="18"/>
                <w:szCs w:val="18"/>
              </w:rPr>
              <w:t>nos arts. 157 e 158.</w:t>
            </w:r>
          </w:p>
          <w:p w14:paraId="619E6EA9" w14:textId="1F7873B2" w:rsidR="00601221" w:rsidRPr="00767763" w:rsidRDefault="00601221" w:rsidP="000262E5">
            <w:pPr>
              <w:pStyle w:val="Default"/>
              <w:spacing w:line="360" w:lineRule="auto"/>
              <w:ind w:left="1121"/>
              <w:jc w:val="both"/>
              <w:rPr>
                <w:sz w:val="18"/>
                <w:szCs w:val="18"/>
              </w:rPr>
            </w:pPr>
            <w:r w:rsidRPr="00767763">
              <w:rPr>
                <w:sz w:val="18"/>
                <w:szCs w:val="18"/>
              </w:rPr>
              <w:lastRenderedPageBreak/>
              <w:t>§ 1</w:t>
            </w:r>
            <w:r>
              <w:rPr>
                <w:sz w:val="18"/>
                <w:szCs w:val="18"/>
              </w:rPr>
              <w:t>º</w:t>
            </w:r>
            <w:r w:rsidRPr="00767763">
              <w:rPr>
                <w:sz w:val="18"/>
                <w:szCs w:val="18"/>
              </w:rPr>
              <w:t xml:space="preserve"> No caso de mais de um acusado, cada um deles será ouvido separadamente, e sempre que divergirem em suas declarações sobre fatos</w:t>
            </w:r>
            <w:r>
              <w:rPr>
                <w:sz w:val="18"/>
                <w:szCs w:val="18"/>
              </w:rPr>
              <w:t xml:space="preserve"> </w:t>
            </w:r>
            <w:r w:rsidRPr="00767763">
              <w:rPr>
                <w:sz w:val="18"/>
                <w:szCs w:val="18"/>
              </w:rPr>
              <w:t>ou circunstâncias, será promovida a acareação entre eles.</w:t>
            </w:r>
          </w:p>
          <w:p w14:paraId="16082436" w14:textId="40A91B49" w:rsidR="00601221" w:rsidRPr="00767763" w:rsidRDefault="00601221" w:rsidP="000262E5">
            <w:pPr>
              <w:pStyle w:val="Default"/>
              <w:spacing w:line="360" w:lineRule="auto"/>
              <w:ind w:left="1121"/>
              <w:jc w:val="both"/>
              <w:rPr>
                <w:sz w:val="18"/>
                <w:szCs w:val="18"/>
              </w:rPr>
            </w:pPr>
            <w:r w:rsidRPr="00767763">
              <w:rPr>
                <w:sz w:val="18"/>
                <w:szCs w:val="18"/>
              </w:rPr>
              <w:t>§ 2</w:t>
            </w:r>
            <w:r>
              <w:rPr>
                <w:sz w:val="18"/>
                <w:szCs w:val="18"/>
              </w:rPr>
              <w:t>º</w:t>
            </w:r>
            <w:r w:rsidRPr="00767763">
              <w:rPr>
                <w:sz w:val="18"/>
                <w:szCs w:val="18"/>
              </w:rPr>
              <w:t xml:space="preserve"> O procurador do acusado poderá assistir ao interrogatório, bem como à inquirição das testemunhas, sendo-lhe vedado interferir nas</w:t>
            </w:r>
            <w:r>
              <w:rPr>
                <w:sz w:val="18"/>
                <w:szCs w:val="18"/>
              </w:rPr>
              <w:t xml:space="preserve"> </w:t>
            </w:r>
            <w:r w:rsidRPr="00767763">
              <w:rPr>
                <w:sz w:val="18"/>
                <w:szCs w:val="18"/>
              </w:rPr>
              <w:t>perguntas e respostas, facultando-se lhe, porém, reinquiri-las, por intermédio do presidente da comissão.</w:t>
            </w:r>
          </w:p>
          <w:p w14:paraId="5161E4C9" w14:textId="77777777" w:rsidR="00601221" w:rsidRPr="00767763" w:rsidRDefault="00601221" w:rsidP="000262E5">
            <w:pPr>
              <w:pStyle w:val="Default"/>
              <w:numPr>
                <w:ilvl w:val="0"/>
                <w:numId w:val="3"/>
              </w:numPr>
              <w:spacing w:line="360" w:lineRule="auto"/>
              <w:jc w:val="both"/>
              <w:rPr>
                <w:sz w:val="18"/>
                <w:szCs w:val="18"/>
              </w:rPr>
            </w:pPr>
            <w:r w:rsidRPr="00767763">
              <w:rPr>
                <w:sz w:val="18"/>
                <w:szCs w:val="18"/>
              </w:rPr>
              <w:t>Art. 160. Quando houver dúvida sobre a sanidade mental do acusado, a comissão proporá à autoridade competente que ele seja submetido a</w:t>
            </w:r>
            <w:r>
              <w:rPr>
                <w:sz w:val="18"/>
                <w:szCs w:val="18"/>
              </w:rPr>
              <w:t xml:space="preserve"> </w:t>
            </w:r>
            <w:r w:rsidRPr="00767763">
              <w:rPr>
                <w:sz w:val="18"/>
                <w:szCs w:val="18"/>
              </w:rPr>
              <w:t>exame por junta médica oficial, da qual participe pelo menos um médico psiquiatra.</w:t>
            </w:r>
          </w:p>
          <w:p w14:paraId="3392E390" w14:textId="77777777" w:rsidR="00601221" w:rsidRPr="00767763" w:rsidRDefault="00601221" w:rsidP="000262E5">
            <w:pPr>
              <w:pStyle w:val="Default"/>
              <w:spacing w:line="360" w:lineRule="auto"/>
              <w:ind w:left="1121"/>
              <w:jc w:val="both"/>
              <w:rPr>
                <w:sz w:val="18"/>
                <w:szCs w:val="18"/>
              </w:rPr>
            </w:pPr>
            <w:r w:rsidRPr="00767763">
              <w:rPr>
                <w:sz w:val="18"/>
                <w:szCs w:val="18"/>
              </w:rPr>
              <w:t>Parágrafo único. O incidente de sanidade mental será processado em auto apartado e apenso ao processo principal, após a expedição do</w:t>
            </w:r>
            <w:r>
              <w:rPr>
                <w:sz w:val="18"/>
                <w:szCs w:val="18"/>
              </w:rPr>
              <w:t xml:space="preserve"> </w:t>
            </w:r>
            <w:r w:rsidRPr="00767763">
              <w:rPr>
                <w:sz w:val="18"/>
                <w:szCs w:val="18"/>
              </w:rPr>
              <w:t>laudo pericial.</w:t>
            </w:r>
          </w:p>
          <w:p w14:paraId="2530DE69" w14:textId="77777777" w:rsidR="00601221" w:rsidRPr="00767763" w:rsidRDefault="00601221" w:rsidP="000262E5">
            <w:pPr>
              <w:pStyle w:val="Default"/>
              <w:numPr>
                <w:ilvl w:val="0"/>
                <w:numId w:val="3"/>
              </w:numPr>
              <w:spacing w:line="360" w:lineRule="auto"/>
              <w:jc w:val="both"/>
              <w:rPr>
                <w:sz w:val="18"/>
                <w:szCs w:val="18"/>
              </w:rPr>
            </w:pPr>
            <w:r w:rsidRPr="00767763">
              <w:rPr>
                <w:sz w:val="18"/>
                <w:szCs w:val="18"/>
              </w:rPr>
              <w:t>Art. 161. Tipificada a infração disciplinar, será formulada a indiciação do servidor, com a especificação dos fatos a ele imputados e das</w:t>
            </w:r>
            <w:r>
              <w:rPr>
                <w:sz w:val="18"/>
                <w:szCs w:val="18"/>
              </w:rPr>
              <w:t xml:space="preserve"> </w:t>
            </w:r>
            <w:r w:rsidRPr="00767763">
              <w:rPr>
                <w:sz w:val="18"/>
                <w:szCs w:val="18"/>
              </w:rPr>
              <w:t>respectivas provas.</w:t>
            </w:r>
          </w:p>
          <w:p w14:paraId="5ED1267A" w14:textId="5A29E357" w:rsidR="00601221" w:rsidRPr="00767763" w:rsidRDefault="00601221" w:rsidP="000262E5">
            <w:pPr>
              <w:pStyle w:val="Default"/>
              <w:spacing w:line="360" w:lineRule="auto"/>
              <w:ind w:left="1121"/>
              <w:jc w:val="both"/>
              <w:rPr>
                <w:sz w:val="18"/>
                <w:szCs w:val="18"/>
              </w:rPr>
            </w:pPr>
            <w:r w:rsidRPr="00767763">
              <w:rPr>
                <w:sz w:val="18"/>
                <w:szCs w:val="18"/>
              </w:rPr>
              <w:t>§ 1</w:t>
            </w:r>
            <w:r>
              <w:rPr>
                <w:sz w:val="18"/>
                <w:szCs w:val="18"/>
              </w:rPr>
              <w:t>º</w:t>
            </w:r>
            <w:r w:rsidRPr="00767763">
              <w:rPr>
                <w:sz w:val="18"/>
                <w:szCs w:val="18"/>
              </w:rPr>
              <w:t xml:space="preserve"> O indiciado será citado por mandado expedido pelo presidente da comissão para apresentar defesa escrita, no prazo de 10 (dez) dias,</w:t>
            </w:r>
            <w:r>
              <w:rPr>
                <w:sz w:val="18"/>
                <w:szCs w:val="18"/>
              </w:rPr>
              <w:t xml:space="preserve"> </w:t>
            </w:r>
            <w:r w:rsidRPr="00767763">
              <w:rPr>
                <w:sz w:val="18"/>
                <w:szCs w:val="18"/>
              </w:rPr>
              <w:t>assegurando-se lhe vista do processo na repartição.</w:t>
            </w:r>
          </w:p>
          <w:p w14:paraId="18BE0957" w14:textId="5F94DA61" w:rsidR="00601221" w:rsidRPr="00767763" w:rsidRDefault="00601221" w:rsidP="000262E5">
            <w:pPr>
              <w:pStyle w:val="Default"/>
              <w:spacing w:line="360" w:lineRule="auto"/>
              <w:ind w:left="1121"/>
              <w:jc w:val="both"/>
              <w:rPr>
                <w:sz w:val="18"/>
                <w:szCs w:val="18"/>
              </w:rPr>
            </w:pPr>
            <w:r w:rsidRPr="00767763">
              <w:rPr>
                <w:sz w:val="18"/>
                <w:szCs w:val="18"/>
              </w:rPr>
              <w:t>§ 2</w:t>
            </w:r>
            <w:r>
              <w:rPr>
                <w:sz w:val="18"/>
                <w:szCs w:val="18"/>
              </w:rPr>
              <w:t>º</w:t>
            </w:r>
            <w:r w:rsidRPr="00767763">
              <w:rPr>
                <w:sz w:val="18"/>
                <w:szCs w:val="18"/>
              </w:rPr>
              <w:t xml:space="preserve"> Havendo dois ou mais indiciados, o prazo será comum e de 20 (vinte) dias.</w:t>
            </w:r>
          </w:p>
          <w:p w14:paraId="4D78FB1D" w14:textId="1BE1EDCD" w:rsidR="00601221" w:rsidRPr="00767763" w:rsidRDefault="00601221" w:rsidP="000262E5">
            <w:pPr>
              <w:pStyle w:val="Default"/>
              <w:spacing w:line="360" w:lineRule="auto"/>
              <w:ind w:left="1121"/>
              <w:jc w:val="both"/>
              <w:rPr>
                <w:sz w:val="18"/>
                <w:szCs w:val="18"/>
              </w:rPr>
            </w:pPr>
            <w:r w:rsidRPr="00767763">
              <w:rPr>
                <w:sz w:val="18"/>
                <w:szCs w:val="18"/>
              </w:rPr>
              <w:t>§ 3</w:t>
            </w:r>
            <w:r>
              <w:rPr>
                <w:sz w:val="18"/>
                <w:szCs w:val="18"/>
              </w:rPr>
              <w:t>º</w:t>
            </w:r>
            <w:r w:rsidRPr="00767763">
              <w:rPr>
                <w:sz w:val="18"/>
                <w:szCs w:val="18"/>
              </w:rPr>
              <w:t xml:space="preserve"> O prazo de defesa poderá ser prorrogado pelo dobro, para diligências reputadas indispensáveis.</w:t>
            </w:r>
          </w:p>
          <w:p w14:paraId="35465D54" w14:textId="72658B38" w:rsidR="00601221" w:rsidRPr="00767763" w:rsidRDefault="00601221" w:rsidP="000262E5">
            <w:pPr>
              <w:pStyle w:val="Default"/>
              <w:spacing w:line="360" w:lineRule="auto"/>
              <w:ind w:left="1121"/>
              <w:jc w:val="both"/>
              <w:rPr>
                <w:sz w:val="18"/>
                <w:szCs w:val="18"/>
              </w:rPr>
            </w:pPr>
            <w:r w:rsidRPr="00767763">
              <w:rPr>
                <w:sz w:val="18"/>
                <w:szCs w:val="18"/>
              </w:rPr>
              <w:t>§ 4</w:t>
            </w:r>
            <w:r>
              <w:rPr>
                <w:sz w:val="18"/>
                <w:szCs w:val="18"/>
              </w:rPr>
              <w:t>º</w:t>
            </w:r>
            <w:r w:rsidRPr="00767763">
              <w:rPr>
                <w:sz w:val="18"/>
                <w:szCs w:val="18"/>
              </w:rPr>
              <w:t xml:space="preserve"> No caso de recusa do indiciado em apor o ciente na cópia da citação, o prazo para defesa contar-se-á da data declarada, em termo</w:t>
            </w:r>
            <w:r>
              <w:rPr>
                <w:sz w:val="18"/>
                <w:szCs w:val="18"/>
              </w:rPr>
              <w:t xml:space="preserve"> </w:t>
            </w:r>
            <w:r w:rsidRPr="00767763">
              <w:rPr>
                <w:sz w:val="18"/>
                <w:szCs w:val="18"/>
              </w:rPr>
              <w:t>próprio, pelo membro da comissão que fez a citação, com a assinatura de (2) duas testemunhas.</w:t>
            </w:r>
          </w:p>
          <w:p w14:paraId="67773887" w14:textId="77777777" w:rsidR="00601221" w:rsidRPr="00767763" w:rsidRDefault="00601221" w:rsidP="000262E5">
            <w:pPr>
              <w:pStyle w:val="Default"/>
              <w:numPr>
                <w:ilvl w:val="0"/>
                <w:numId w:val="3"/>
              </w:numPr>
              <w:spacing w:line="360" w:lineRule="auto"/>
              <w:jc w:val="both"/>
              <w:rPr>
                <w:sz w:val="18"/>
                <w:szCs w:val="18"/>
              </w:rPr>
            </w:pPr>
            <w:r w:rsidRPr="00767763">
              <w:rPr>
                <w:sz w:val="18"/>
                <w:szCs w:val="18"/>
              </w:rPr>
              <w:t>Art. 162. O indiciado que mudar de residência fica obrigado a comunicar à comissão o lugar onde poderá ser encontrado.</w:t>
            </w:r>
          </w:p>
          <w:p w14:paraId="63C08B27" w14:textId="77777777" w:rsidR="00601221" w:rsidRPr="00767763" w:rsidRDefault="00601221" w:rsidP="000262E5">
            <w:pPr>
              <w:pStyle w:val="Default"/>
              <w:numPr>
                <w:ilvl w:val="0"/>
                <w:numId w:val="3"/>
              </w:numPr>
              <w:spacing w:line="360" w:lineRule="auto"/>
              <w:jc w:val="both"/>
              <w:rPr>
                <w:sz w:val="18"/>
                <w:szCs w:val="18"/>
              </w:rPr>
            </w:pPr>
            <w:r w:rsidRPr="00767763">
              <w:rPr>
                <w:sz w:val="18"/>
                <w:szCs w:val="18"/>
              </w:rPr>
              <w:lastRenderedPageBreak/>
              <w:t>Art. 163. Achando-se o indiciado em lugar incerto e não sabido, será citado por edital, publicado no Diário Oficial da União e em jornal de</w:t>
            </w:r>
            <w:r>
              <w:rPr>
                <w:sz w:val="18"/>
                <w:szCs w:val="18"/>
              </w:rPr>
              <w:t xml:space="preserve"> </w:t>
            </w:r>
            <w:r w:rsidRPr="00767763">
              <w:rPr>
                <w:sz w:val="18"/>
                <w:szCs w:val="18"/>
              </w:rPr>
              <w:t>grande circulação na localidade do último domicílio conhecido, para apresentar defesa.</w:t>
            </w:r>
          </w:p>
          <w:p w14:paraId="6CA73786" w14:textId="77777777" w:rsidR="00601221" w:rsidRPr="00767763" w:rsidRDefault="00601221" w:rsidP="000262E5">
            <w:pPr>
              <w:pStyle w:val="Default"/>
              <w:spacing w:line="360" w:lineRule="auto"/>
              <w:ind w:left="1121"/>
              <w:jc w:val="both"/>
              <w:rPr>
                <w:sz w:val="18"/>
                <w:szCs w:val="18"/>
              </w:rPr>
            </w:pPr>
            <w:r w:rsidRPr="00767763">
              <w:rPr>
                <w:sz w:val="18"/>
                <w:szCs w:val="18"/>
              </w:rPr>
              <w:t>Parágrafo único. Na hipótese deste artigo, o prazo para defesa será de 15 (quinze) dias a partir da última publicação do edital.</w:t>
            </w:r>
          </w:p>
          <w:p w14:paraId="660A0025" w14:textId="77777777" w:rsidR="00601221" w:rsidRPr="00767763" w:rsidRDefault="00601221" w:rsidP="000262E5">
            <w:pPr>
              <w:pStyle w:val="Default"/>
              <w:numPr>
                <w:ilvl w:val="0"/>
                <w:numId w:val="4"/>
              </w:numPr>
              <w:spacing w:line="360" w:lineRule="auto"/>
              <w:jc w:val="both"/>
              <w:rPr>
                <w:sz w:val="18"/>
                <w:szCs w:val="18"/>
              </w:rPr>
            </w:pPr>
            <w:r w:rsidRPr="00767763">
              <w:rPr>
                <w:sz w:val="18"/>
                <w:szCs w:val="18"/>
              </w:rPr>
              <w:t>Art. 164. Considerar-se-á revel o indiciado que, regularmente citado, não apresentar defesa no prazo legal.</w:t>
            </w:r>
          </w:p>
          <w:p w14:paraId="28B47E02" w14:textId="13A801B7" w:rsidR="00601221" w:rsidRPr="00767763" w:rsidRDefault="00601221" w:rsidP="000262E5">
            <w:pPr>
              <w:pStyle w:val="Default"/>
              <w:spacing w:line="360" w:lineRule="auto"/>
              <w:ind w:left="1121"/>
              <w:jc w:val="both"/>
              <w:rPr>
                <w:sz w:val="18"/>
                <w:szCs w:val="18"/>
              </w:rPr>
            </w:pPr>
            <w:r w:rsidRPr="00767763">
              <w:rPr>
                <w:sz w:val="18"/>
                <w:szCs w:val="18"/>
              </w:rPr>
              <w:t>§ 1</w:t>
            </w:r>
            <w:r w:rsidR="000C45DD">
              <w:rPr>
                <w:sz w:val="18"/>
                <w:szCs w:val="18"/>
              </w:rPr>
              <w:t>º</w:t>
            </w:r>
            <w:r w:rsidRPr="00767763">
              <w:rPr>
                <w:sz w:val="18"/>
                <w:szCs w:val="18"/>
              </w:rPr>
              <w:t xml:space="preserve"> A revelia será declarada, por termo, nos autos do processo e devolverá o prazo para a defesa.</w:t>
            </w:r>
          </w:p>
          <w:p w14:paraId="7C257441" w14:textId="58CA1318" w:rsidR="00601221" w:rsidRPr="000C45DD" w:rsidRDefault="00601221" w:rsidP="000262E5">
            <w:pPr>
              <w:spacing w:line="360" w:lineRule="auto"/>
              <w:ind w:left="1121"/>
              <w:jc w:val="both"/>
              <w:rPr>
                <w:rFonts w:ascii="Arial" w:hAnsi="Arial" w:cs="Arial"/>
                <w:color w:val="0000ED"/>
                <w:sz w:val="18"/>
                <w:szCs w:val="18"/>
              </w:rPr>
            </w:pPr>
            <w:r w:rsidRPr="00767763">
              <w:rPr>
                <w:rFonts w:ascii="Arial" w:hAnsi="Arial" w:cs="Arial"/>
                <w:sz w:val="18"/>
                <w:szCs w:val="18"/>
              </w:rPr>
              <w:t>§ 2</w:t>
            </w:r>
            <w:r w:rsidR="000C45DD">
              <w:rPr>
                <w:rFonts w:ascii="Arial" w:hAnsi="Arial" w:cs="Arial"/>
                <w:sz w:val="18"/>
                <w:szCs w:val="18"/>
              </w:rPr>
              <w:t>º</w:t>
            </w:r>
            <w:r w:rsidRPr="00767763">
              <w:rPr>
                <w:rFonts w:ascii="Arial" w:hAnsi="Arial" w:cs="Arial"/>
                <w:sz w:val="18"/>
                <w:szCs w:val="18"/>
              </w:rPr>
              <w:t xml:space="preserve"> Para defender o indiciado revel, a autoridade instauradora do processo designará um servidor como defensor dativo, que deverá ser</w:t>
            </w:r>
            <w:r>
              <w:rPr>
                <w:rFonts w:ascii="Arial" w:hAnsi="Arial" w:cs="Arial"/>
                <w:sz w:val="18"/>
                <w:szCs w:val="18"/>
              </w:rPr>
              <w:t xml:space="preserve"> </w:t>
            </w:r>
            <w:r w:rsidRPr="00767763">
              <w:rPr>
                <w:rFonts w:ascii="Arial" w:hAnsi="Arial" w:cs="Arial"/>
                <w:sz w:val="18"/>
                <w:szCs w:val="18"/>
              </w:rPr>
              <w:t xml:space="preserve">ocupante de cargo efetivo superior ou de mesmo nível, ou ter nível de escolaridade igual ou superior ao do indiciado. </w:t>
            </w:r>
            <w:r w:rsidRPr="00767763">
              <w:rPr>
                <w:rFonts w:ascii="Arial" w:hAnsi="Arial" w:cs="Arial"/>
                <w:color w:val="0000ED"/>
                <w:sz w:val="18"/>
                <w:szCs w:val="18"/>
              </w:rPr>
              <w:t>(Redação dada pela</w:t>
            </w:r>
            <w:r>
              <w:rPr>
                <w:rFonts w:ascii="Arial" w:hAnsi="Arial" w:cs="Arial"/>
                <w:color w:val="0000ED"/>
                <w:sz w:val="18"/>
                <w:szCs w:val="18"/>
              </w:rPr>
              <w:t xml:space="preserve"> </w:t>
            </w:r>
            <w:r w:rsidRPr="00767763">
              <w:rPr>
                <w:rFonts w:ascii="Arial" w:hAnsi="Arial" w:cs="Arial"/>
                <w:color w:val="0000ED"/>
                <w:sz w:val="18"/>
                <w:szCs w:val="18"/>
              </w:rPr>
              <w:t>Lei nº 9.527, de 10.12.97)</w:t>
            </w:r>
          </w:p>
        </w:tc>
      </w:tr>
      <w:tr w:rsidR="00B97D66" w14:paraId="37D9662C"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00632B43" w14:textId="36493AE3" w:rsidR="00B97D66" w:rsidRPr="005B7AA6" w:rsidRDefault="00B55ACB" w:rsidP="000262E5">
            <w:pPr>
              <w:spacing w:line="360" w:lineRule="auto"/>
              <w:jc w:val="center"/>
              <w:rPr>
                <w:rFonts w:ascii="Arial" w:hAnsi="Arial" w:cs="Arial"/>
                <w:b/>
                <w:bCs/>
                <w:sz w:val="24"/>
                <w:szCs w:val="24"/>
              </w:rPr>
            </w:pPr>
            <w:r>
              <w:rPr>
                <w:rFonts w:ascii="Arial" w:hAnsi="Arial" w:cs="Arial"/>
                <w:b/>
                <w:bCs/>
                <w:sz w:val="24"/>
                <w:szCs w:val="24"/>
              </w:rPr>
              <w:t>5</w:t>
            </w:r>
          </w:p>
        </w:tc>
        <w:tc>
          <w:tcPr>
            <w:tcW w:w="4734" w:type="dxa"/>
            <w:shd w:val="clear" w:color="auto" w:fill="DAEEF3" w:themeFill="accent5" w:themeFillTint="33"/>
          </w:tcPr>
          <w:p w14:paraId="777F66EE" w14:textId="223B9379" w:rsidR="00B97D66" w:rsidRPr="005B7AA6" w:rsidRDefault="00B97D66" w:rsidP="000262E5">
            <w:pPr>
              <w:spacing w:line="360" w:lineRule="auto"/>
              <w:rPr>
                <w:rFonts w:ascii="Arial" w:hAnsi="Arial" w:cs="Arial"/>
                <w:sz w:val="24"/>
                <w:szCs w:val="24"/>
              </w:rPr>
            </w:pPr>
            <w:r>
              <w:rPr>
                <w:rFonts w:ascii="Arial" w:hAnsi="Arial" w:cs="Arial"/>
                <w:sz w:val="24"/>
                <w:szCs w:val="24"/>
              </w:rPr>
              <w:t>NOTIFICAR ao DIRETOR/ACUSADO sobre o depoimento do ACUSADO e TESTEMUNHAS</w:t>
            </w:r>
          </w:p>
        </w:tc>
        <w:tc>
          <w:tcPr>
            <w:tcW w:w="1270" w:type="dxa"/>
            <w:shd w:val="clear" w:color="auto" w:fill="DAEEF3" w:themeFill="accent5" w:themeFillTint="33"/>
          </w:tcPr>
          <w:p w14:paraId="46A18502" w14:textId="77777777" w:rsidR="00C710BD" w:rsidRDefault="00C710BD"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 xml:space="preserve">  </w:t>
            </w:r>
          </w:p>
          <w:p w14:paraId="6D9C9E23" w14:textId="5650AFE3"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B</w:t>
            </w:r>
            <w:r w:rsidR="00C710BD">
              <w:rPr>
                <w:rFonts w:ascii="Arial" w:hAnsi="Arial" w:cs="Arial"/>
                <w:b/>
                <w:bCs/>
                <w:color w:val="0000CC"/>
                <w:sz w:val="24"/>
                <w:szCs w:val="24"/>
              </w:rPr>
              <w:t>2</w:t>
            </w:r>
          </w:p>
        </w:tc>
        <w:tc>
          <w:tcPr>
            <w:tcW w:w="7941" w:type="dxa"/>
            <w:vMerge/>
            <w:shd w:val="clear" w:color="auto" w:fill="DAEEF3" w:themeFill="accent5" w:themeFillTint="33"/>
          </w:tcPr>
          <w:p w14:paraId="2C6B9FAC" w14:textId="2C6318FD" w:rsidR="00B97D66" w:rsidRPr="005B7AA6" w:rsidRDefault="00B97D66" w:rsidP="000262E5">
            <w:pPr>
              <w:spacing w:line="360" w:lineRule="auto"/>
              <w:jc w:val="both"/>
              <w:rPr>
                <w:rFonts w:ascii="Arial" w:hAnsi="Arial" w:cs="Arial"/>
                <w:sz w:val="24"/>
                <w:szCs w:val="24"/>
              </w:rPr>
            </w:pPr>
          </w:p>
        </w:tc>
      </w:tr>
      <w:tr w:rsidR="00B97D66" w14:paraId="0B25CB4C"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2A3173E9" w14:textId="640501C9" w:rsidR="00B97D66" w:rsidRPr="005B7AA6" w:rsidRDefault="00B55ACB" w:rsidP="000262E5">
            <w:pPr>
              <w:spacing w:line="360" w:lineRule="auto"/>
              <w:jc w:val="center"/>
              <w:rPr>
                <w:rFonts w:ascii="Arial" w:hAnsi="Arial" w:cs="Arial"/>
                <w:b/>
                <w:bCs/>
                <w:sz w:val="24"/>
                <w:szCs w:val="24"/>
              </w:rPr>
            </w:pPr>
            <w:r>
              <w:rPr>
                <w:rFonts w:ascii="Arial" w:hAnsi="Arial" w:cs="Arial"/>
                <w:b/>
                <w:bCs/>
                <w:sz w:val="24"/>
                <w:szCs w:val="24"/>
              </w:rPr>
              <w:t>6</w:t>
            </w:r>
          </w:p>
        </w:tc>
        <w:tc>
          <w:tcPr>
            <w:tcW w:w="4734" w:type="dxa"/>
            <w:shd w:val="clear" w:color="auto" w:fill="DAEEF3" w:themeFill="accent5" w:themeFillTint="33"/>
          </w:tcPr>
          <w:p w14:paraId="463887E3" w14:textId="66B6AEB4" w:rsidR="00B97D66" w:rsidRPr="005B7AA6" w:rsidRDefault="00B97D66" w:rsidP="000262E5">
            <w:pPr>
              <w:spacing w:line="360" w:lineRule="auto"/>
              <w:rPr>
                <w:rFonts w:ascii="Arial" w:hAnsi="Arial" w:cs="Arial"/>
                <w:sz w:val="24"/>
                <w:szCs w:val="24"/>
              </w:rPr>
            </w:pPr>
            <w:r>
              <w:rPr>
                <w:rFonts w:ascii="Arial" w:hAnsi="Arial" w:cs="Arial"/>
                <w:sz w:val="24"/>
                <w:szCs w:val="24"/>
              </w:rPr>
              <w:t>TERMO DEPOIMENTO - Testemunhas</w:t>
            </w:r>
          </w:p>
        </w:tc>
        <w:tc>
          <w:tcPr>
            <w:tcW w:w="1270" w:type="dxa"/>
            <w:shd w:val="clear" w:color="auto" w:fill="DAEEF3" w:themeFill="accent5" w:themeFillTint="33"/>
          </w:tcPr>
          <w:p w14:paraId="01C1EBEE" w14:textId="579307E8"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B</w:t>
            </w:r>
            <w:r w:rsidR="00C710BD">
              <w:rPr>
                <w:rFonts w:ascii="Arial" w:hAnsi="Arial" w:cs="Arial"/>
                <w:b/>
                <w:bCs/>
                <w:color w:val="0000CC"/>
                <w:sz w:val="24"/>
                <w:szCs w:val="24"/>
              </w:rPr>
              <w:t>3</w:t>
            </w:r>
          </w:p>
        </w:tc>
        <w:tc>
          <w:tcPr>
            <w:tcW w:w="7941" w:type="dxa"/>
            <w:vMerge/>
            <w:shd w:val="clear" w:color="auto" w:fill="DAEEF3" w:themeFill="accent5" w:themeFillTint="33"/>
          </w:tcPr>
          <w:p w14:paraId="0784C27C" w14:textId="60E38247" w:rsidR="00B97D66" w:rsidRPr="005B7AA6" w:rsidRDefault="00B97D66" w:rsidP="000262E5">
            <w:pPr>
              <w:spacing w:line="360" w:lineRule="auto"/>
              <w:jc w:val="both"/>
              <w:rPr>
                <w:rFonts w:ascii="Arial" w:hAnsi="Arial" w:cs="Arial"/>
                <w:sz w:val="24"/>
                <w:szCs w:val="24"/>
              </w:rPr>
            </w:pPr>
          </w:p>
        </w:tc>
      </w:tr>
      <w:tr w:rsidR="00B97D66" w14:paraId="5DD2FFB5"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43F4C837" w14:textId="53CEA463" w:rsidR="00B97D66" w:rsidRPr="005B7AA6" w:rsidRDefault="00B55ACB" w:rsidP="000262E5">
            <w:pPr>
              <w:spacing w:line="360" w:lineRule="auto"/>
              <w:jc w:val="center"/>
              <w:rPr>
                <w:rFonts w:ascii="Arial" w:hAnsi="Arial" w:cs="Arial"/>
                <w:b/>
                <w:bCs/>
                <w:sz w:val="24"/>
                <w:szCs w:val="24"/>
              </w:rPr>
            </w:pPr>
            <w:r>
              <w:rPr>
                <w:rFonts w:ascii="Arial" w:hAnsi="Arial" w:cs="Arial"/>
                <w:b/>
                <w:bCs/>
                <w:sz w:val="24"/>
                <w:szCs w:val="24"/>
              </w:rPr>
              <w:lastRenderedPageBreak/>
              <w:t>7</w:t>
            </w:r>
          </w:p>
        </w:tc>
        <w:tc>
          <w:tcPr>
            <w:tcW w:w="4734" w:type="dxa"/>
            <w:shd w:val="clear" w:color="auto" w:fill="DAEEF3" w:themeFill="accent5" w:themeFillTint="33"/>
          </w:tcPr>
          <w:p w14:paraId="20B1B79C" w14:textId="0438C897" w:rsidR="00B97D66" w:rsidRPr="005B7AA6" w:rsidRDefault="00B97D66" w:rsidP="000262E5">
            <w:pPr>
              <w:spacing w:line="360" w:lineRule="auto"/>
              <w:rPr>
                <w:rFonts w:ascii="Arial" w:hAnsi="Arial" w:cs="Arial"/>
                <w:sz w:val="24"/>
                <w:szCs w:val="24"/>
              </w:rPr>
            </w:pPr>
            <w:r>
              <w:rPr>
                <w:rFonts w:ascii="Arial" w:hAnsi="Arial" w:cs="Arial"/>
                <w:sz w:val="24"/>
                <w:szCs w:val="24"/>
              </w:rPr>
              <w:t>TERMO DEPOIMENTO – Testemunha ou Acusado NÃO COMPARECEU</w:t>
            </w:r>
          </w:p>
        </w:tc>
        <w:tc>
          <w:tcPr>
            <w:tcW w:w="1270" w:type="dxa"/>
            <w:shd w:val="clear" w:color="auto" w:fill="DAEEF3" w:themeFill="accent5" w:themeFillTint="33"/>
          </w:tcPr>
          <w:p w14:paraId="5CDD8F25" w14:textId="5B443E1A"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B</w:t>
            </w:r>
            <w:r w:rsidR="00C710BD">
              <w:rPr>
                <w:rFonts w:ascii="Arial" w:hAnsi="Arial" w:cs="Arial"/>
                <w:b/>
                <w:bCs/>
                <w:color w:val="0000CC"/>
                <w:sz w:val="24"/>
                <w:szCs w:val="24"/>
              </w:rPr>
              <w:t>4</w:t>
            </w:r>
          </w:p>
        </w:tc>
        <w:tc>
          <w:tcPr>
            <w:tcW w:w="7941" w:type="dxa"/>
            <w:vMerge/>
            <w:shd w:val="clear" w:color="auto" w:fill="DAEEF3" w:themeFill="accent5" w:themeFillTint="33"/>
          </w:tcPr>
          <w:p w14:paraId="3AC9767A" w14:textId="1319A433" w:rsidR="00B97D66" w:rsidRPr="005B7AA6" w:rsidRDefault="00B97D66" w:rsidP="000262E5">
            <w:pPr>
              <w:spacing w:line="360" w:lineRule="auto"/>
              <w:jc w:val="both"/>
              <w:rPr>
                <w:rFonts w:ascii="Arial" w:hAnsi="Arial" w:cs="Arial"/>
                <w:sz w:val="24"/>
                <w:szCs w:val="24"/>
              </w:rPr>
            </w:pPr>
          </w:p>
        </w:tc>
      </w:tr>
      <w:tr w:rsidR="00B97D66" w14:paraId="0C7E57E6"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00F1F87C" w14:textId="478FD2A1" w:rsidR="00B97D66" w:rsidRPr="005B7AA6" w:rsidRDefault="00B55ACB" w:rsidP="000262E5">
            <w:pPr>
              <w:spacing w:line="360" w:lineRule="auto"/>
              <w:jc w:val="center"/>
              <w:rPr>
                <w:rFonts w:ascii="Arial" w:hAnsi="Arial" w:cs="Arial"/>
                <w:b/>
                <w:bCs/>
                <w:sz w:val="24"/>
                <w:szCs w:val="24"/>
              </w:rPr>
            </w:pPr>
            <w:r>
              <w:rPr>
                <w:rFonts w:ascii="Arial" w:hAnsi="Arial" w:cs="Arial"/>
                <w:b/>
                <w:bCs/>
                <w:sz w:val="24"/>
                <w:szCs w:val="24"/>
              </w:rPr>
              <w:t>8</w:t>
            </w:r>
          </w:p>
        </w:tc>
        <w:tc>
          <w:tcPr>
            <w:tcW w:w="4734" w:type="dxa"/>
            <w:shd w:val="clear" w:color="auto" w:fill="DAEEF3" w:themeFill="accent5" w:themeFillTint="33"/>
          </w:tcPr>
          <w:p w14:paraId="033C3220" w14:textId="497CF808" w:rsidR="00B97D66" w:rsidRPr="005B7AA6" w:rsidRDefault="000C1C9E" w:rsidP="000262E5">
            <w:pPr>
              <w:spacing w:line="360" w:lineRule="auto"/>
              <w:rPr>
                <w:rFonts w:ascii="Arial" w:hAnsi="Arial" w:cs="Arial"/>
                <w:sz w:val="24"/>
                <w:szCs w:val="24"/>
              </w:rPr>
            </w:pPr>
            <w:r>
              <w:rPr>
                <w:rFonts w:ascii="Arial" w:hAnsi="Arial" w:cs="Arial"/>
                <w:sz w:val="24"/>
                <w:szCs w:val="24"/>
              </w:rPr>
              <w:t>TERMO ACAREAÇÃO - Testemunhas</w:t>
            </w:r>
          </w:p>
        </w:tc>
        <w:tc>
          <w:tcPr>
            <w:tcW w:w="1270" w:type="dxa"/>
            <w:shd w:val="clear" w:color="auto" w:fill="DAEEF3" w:themeFill="accent5" w:themeFillTint="33"/>
          </w:tcPr>
          <w:p w14:paraId="52CF17FB" w14:textId="0BEE567B"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B5</w:t>
            </w:r>
          </w:p>
        </w:tc>
        <w:tc>
          <w:tcPr>
            <w:tcW w:w="7941" w:type="dxa"/>
            <w:vMerge/>
            <w:shd w:val="clear" w:color="auto" w:fill="DAEEF3" w:themeFill="accent5" w:themeFillTint="33"/>
          </w:tcPr>
          <w:p w14:paraId="6DD7D7CA" w14:textId="1AB76299" w:rsidR="00B97D66" w:rsidRPr="005B7AA6" w:rsidRDefault="00B97D66" w:rsidP="000262E5">
            <w:pPr>
              <w:spacing w:line="360" w:lineRule="auto"/>
              <w:jc w:val="both"/>
              <w:rPr>
                <w:rFonts w:ascii="Arial" w:hAnsi="Arial" w:cs="Arial"/>
                <w:sz w:val="24"/>
                <w:szCs w:val="24"/>
              </w:rPr>
            </w:pPr>
          </w:p>
        </w:tc>
      </w:tr>
      <w:tr w:rsidR="00B97D66" w14:paraId="63555F3B"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45BB807C" w14:textId="01E78D31" w:rsidR="00B97D66" w:rsidRPr="002B5216" w:rsidRDefault="00B55ACB" w:rsidP="000262E5">
            <w:pPr>
              <w:spacing w:line="360" w:lineRule="auto"/>
              <w:jc w:val="center"/>
              <w:rPr>
                <w:rFonts w:ascii="Arial" w:hAnsi="Arial" w:cs="Arial"/>
                <w:b/>
                <w:bCs/>
                <w:sz w:val="24"/>
                <w:szCs w:val="24"/>
              </w:rPr>
            </w:pPr>
            <w:r>
              <w:rPr>
                <w:rFonts w:ascii="Arial" w:hAnsi="Arial" w:cs="Arial"/>
                <w:b/>
                <w:bCs/>
                <w:sz w:val="24"/>
                <w:szCs w:val="24"/>
              </w:rPr>
              <w:t>9</w:t>
            </w:r>
          </w:p>
        </w:tc>
        <w:tc>
          <w:tcPr>
            <w:tcW w:w="4734" w:type="dxa"/>
            <w:shd w:val="clear" w:color="auto" w:fill="DAEEF3" w:themeFill="accent5" w:themeFillTint="33"/>
          </w:tcPr>
          <w:p w14:paraId="453CE96B" w14:textId="2AFB7E04" w:rsidR="00B97D66" w:rsidRPr="002B5216" w:rsidRDefault="000C1C9E" w:rsidP="000262E5">
            <w:pPr>
              <w:spacing w:line="360" w:lineRule="auto"/>
              <w:rPr>
                <w:rFonts w:ascii="Arial" w:hAnsi="Arial" w:cs="Arial"/>
                <w:sz w:val="24"/>
                <w:szCs w:val="24"/>
              </w:rPr>
            </w:pPr>
            <w:r w:rsidRPr="002B5216">
              <w:rPr>
                <w:rFonts w:ascii="Arial" w:hAnsi="Arial" w:cs="Arial"/>
                <w:sz w:val="24"/>
                <w:szCs w:val="24"/>
              </w:rPr>
              <w:t>ATA DE DELIBERAÇÃO</w:t>
            </w:r>
          </w:p>
        </w:tc>
        <w:tc>
          <w:tcPr>
            <w:tcW w:w="1270" w:type="dxa"/>
            <w:shd w:val="clear" w:color="auto" w:fill="DAEEF3" w:themeFill="accent5" w:themeFillTint="33"/>
          </w:tcPr>
          <w:p w14:paraId="4CD37594" w14:textId="7778197D" w:rsidR="00B97D66" w:rsidRPr="002B521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C1</w:t>
            </w:r>
          </w:p>
        </w:tc>
        <w:tc>
          <w:tcPr>
            <w:tcW w:w="7941" w:type="dxa"/>
            <w:vMerge/>
            <w:shd w:val="clear" w:color="auto" w:fill="DAEEF3" w:themeFill="accent5" w:themeFillTint="33"/>
          </w:tcPr>
          <w:p w14:paraId="67528215" w14:textId="77777777" w:rsidR="00B97D66" w:rsidRPr="005B7AA6" w:rsidRDefault="00B97D66" w:rsidP="000262E5">
            <w:pPr>
              <w:spacing w:line="360" w:lineRule="auto"/>
              <w:jc w:val="both"/>
              <w:rPr>
                <w:rFonts w:ascii="Arial" w:hAnsi="Arial" w:cs="Arial"/>
                <w:sz w:val="24"/>
                <w:szCs w:val="24"/>
              </w:rPr>
            </w:pPr>
          </w:p>
        </w:tc>
      </w:tr>
      <w:tr w:rsidR="00B97D66" w14:paraId="1A039DC5"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7A5A01F1" w14:textId="768864DC" w:rsidR="00B97D66" w:rsidRPr="005B7AA6" w:rsidRDefault="00B55ACB" w:rsidP="000262E5">
            <w:pPr>
              <w:spacing w:line="360" w:lineRule="auto"/>
              <w:jc w:val="center"/>
              <w:rPr>
                <w:rFonts w:ascii="Arial" w:hAnsi="Arial" w:cs="Arial"/>
                <w:b/>
                <w:bCs/>
                <w:sz w:val="24"/>
                <w:szCs w:val="24"/>
              </w:rPr>
            </w:pPr>
            <w:r>
              <w:rPr>
                <w:rFonts w:ascii="Arial" w:hAnsi="Arial" w:cs="Arial"/>
                <w:b/>
                <w:bCs/>
                <w:sz w:val="24"/>
                <w:szCs w:val="24"/>
              </w:rPr>
              <w:t>10</w:t>
            </w:r>
          </w:p>
        </w:tc>
        <w:tc>
          <w:tcPr>
            <w:tcW w:w="4734" w:type="dxa"/>
            <w:shd w:val="clear" w:color="auto" w:fill="DAEEF3" w:themeFill="accent5" w:themeFillTint="33"/>
          </w:tcPr>
          <w:p w14:paraId="6A0972CF" w14:textId="7686B5E5" w:rsidR="00B97D66" w:rsidRPr="005B7AA6" w:rsidRDefault="000C1C9E" w:rsidP="000262E5">
            <w:pPr>
              <w:spacing w:line="360" w:lineRule="auto"/>
              <w:rPr>
                <w:rFonts w:ascii="Arial" w:hAnsi="Arial" w:cs="Arial"/>
                <w:sz w:val="24"/>
                <w:szCs w:val="24"/>
              </w:rPr>
            </w:pPr>
            <w:r>
              <w:rPr>
                <w:rFonts w:ascii="Arial" w:hAnsi="Arial" w:cs="Arial"/>
                <w:sz w:val="24"/>
                <w:szCs w:val="24"/>
              </w:rPr>
              <w:t>TERMO JUNTADA DE DOCUMENTO</w:t>
            </w:r>
          </w:p>
        </w:tc>
        <w:tc>
          <w:tcPr>
            <w:tcW w:w="1270" w:type="dxa"/>
            <w:shd w:val="clear" w:color="auto" w:fill="DAEEF3" w:themeFill="accent5" w:themeFillTint="33"/>
          </w:tcPr>
          <w:p w14:paraId="07865D93" w14:textId="1BAE7B20"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C2</w:t>
            </w:r>
            <w:r w:rsidR="00C710BD">
              <w:rPr>
                <w:rFonts w:ascii="Arial" w:hAnsi="Arial" w:cs="Arial"/>
                <w:b/>
                <w:bCs/>
                <w:color w:val="0000CC"/>
                <w:sz w:val="24"/>
                <w:szCs w:val="24"/>
              </w:rPr>
              <w:t xml:space="preserve"> </w:t>
            </w:r>
          </w:p>
        </w:tc>
        <w:tc>
          <w:tcPr>
            <w:tcW w:w="7941" w:type="dxa"/>
            <w:vMerge/>
            <w:shd w:val="clear" w:color="auto" w:fill="DAEEF3" w:themeFill="accent5" w:themeFillTint="33"/>
          </w:tcPr>
          <w:p w14:paraId="48C072DF" w14:textId="77777777" w:rsidR="00B97D66" w:rsidRPr="005B7AA6" w:rsidRDefault="00B97D66" w:rsidP="000262E5">
            <w:pPr>
              <w:spacing w:line="360" w:lineRule="auto"/>
              <w:jc w:val="both"/>
              <w:rPr>
                <w:rFonts w:ascii="Arial" w:hAnsi="Arial" w:cs="Arial"/>
                <w:sz w:val="24"/>
                <w:szCs w:val="24"/>
              </w:rPr>
            </w:pPr>
          </w:p>
        </w:tc>
      </w:tr>
      <w:tr w:rsidR="00B97D66" w14:paraId="198E0587"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73D654E9" w14:textId="0049A350" w:rsidR="00B97D66" w:rsidRPr="005B7AA6" w:rsidRDefault="00B55ACB" w:rsidP="000262E5">
            <w:pPr>
              <w:spacing w:line="360" w:lineRule="auto"/>
              <w:jc w:val="center"/>
              <w:rPr>
                <w:rFonts w:ascii="Arial" w:hAnsi="Arial" w:cs="Arial"/>
                <w:b/>
                <w:bCs/>
                <w:sz w:val="24"/>
                <w:szCs w:val="24"/>
              </w:rPr>
            </w:pPr>
            <w:r>
              <w:rPr>
                <w:rFonts w:ascii="Arial" w:hAnsi="Arial" w:cs="Arial"/>
                <w:b/>
                <w:bCs/>
                <w:sz w:val="24"/>
                <w:szCs w:val="24"/>
              </w:rPr>
              <w:lastRenderedPageBreak/>
              <w:t>11</w:t>
            </w:r>
          </w:p>
        </w:tc>
        <w:tc>
          <w:tcPr>
            <w:tcW w:w="4734" w:type="dxa"/>
            <w:shd w:val="clear" w:color="auto" w:fill="DAEEF3" w:themeFill="accent5" w:themeFillTint="33"/>
          </w:tcPr>
          <w:p w14:paraId="00846D6D" w14:textId="27458D79" w:rsidR="00B97D66" w:rsidRPr="005B7AA6" w:rsidRDefault="000C1C9E" w:rsidP="000262E5">
            <w:pPr>
              <w:spacing w:line="360" w:lineRule="auto"/>
              <w:rPr>
                <w:rFonts w:ascii="Arial" w:hAnsi="Arial" w:cs="Arial"/>
                <w:sz w:val="24"/>
                <w:szCs w:val="24"/>
              </w:rPr>
            </w:pPr>
            <w:r>
              <w:rPr>
                <w:rFonts w:ascii="Arial" w:hAnsi="Arial" w:cs="Arial"/>
                <w:sz w:val="24"/>
                <w:szCs w:val="24"/>
              </w:rPr>
              <w:t xml:space="preserve">MEMORANDO </w:t>
            </w:r>
            <w:r w:rsidR="002B5216">
              <w:rPr>
                <w:rFonts w:ascii="Arial" w:hAnsi="Arial" w:cs="Arial"/>
                <w:sz w:val="24"/>
                <w:szCs w:val="24"/>
              </w:rPr>
              <w:t>PRORROGAÇÃO SINAC</w:t>
            </w:r>
          </w:p>
        </w:tc>
        <w:tc>
          <w:tcPr>
            <w:tcW w:w="1270" w:type="dxa"/>
            <w:shd w:val="clear" w:color="auto" w:fill="DAEEF3" w:themeFill="accent5" w:themeFillTint="33"/>
          </w:tcPr>
          <w:p w14:paraId="7366AEF5" w14:textId="20ACF56A"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C3</w:t>
            </w:r>
          </w:p>
        </w:tc>
        <w:tc>
          <w:tcPr>
            <w:tcW w:w="7941" w:type="dxa"/>
            <w:vMerge/>
            <w:shd w:val="clear" w:color="auto" w:fill="DAEEF3" w:themeFill="accent5" w:themeFillTint="33"/>
          </w:tcPr>
          <w:p w14:paraId="4552EE55" w14:textId="77777777" w:rsidR="00B97D66" w:rsidRPr="005B7AA6" w:rsidRDefault="00B97D66" w:rsidP="000262E5">
            <w:pPr>
              <w:spacing w:line="360" w:lineRule="auto"/>
              <w:jc w:val="both"/>
              <w:rPr>
                <w:rFonts w:ascii="Arial" w:hAnsi="Arial" w:cs="Arial"/>
                <w:sz w:val="24"/>
                <w:szCs w:val="24"/>
              </w:rPr>
            </w:pPr>
          </w:p>
        </w:tc>
      </w:tr>
      <w:tr w:rsidR="00B97D66" w14:paraId="2E3BFC0F" w14:textId="77777777" w:rsidTr="000262E5">
        <w:tblPrEx>
          <w:tblCellMar>
            <w:left w:w="108" w:type="dxa"/>
            <w:right w:w="108" w:type="dxa"/>
          </w:tblCellMar>
          <w:tblLook w:val="04A0" w:firstRow="1" w:lastRow="0" w:firstColumn="1" w:lastColumn="0" w:noHBand="0" w:noVBand="1"/>
        </w:tblPrEx>
        <w:trPr>
          <w:trHeight w:val="1935"/>
        </w:trPr>
        <w:tc>
          <w:tcPr>
            <w:tcW w:w="844" w:type="dxa"/>
            <w:shd w:val="clear" w:color="auto" w:fill="DAEEF3" w:themeFill="accent5" w:themeFillTint="33"/>
          </w:tcPr>
          <w:p w14:paraId="7C3239B8" w14:textId="52641F2A" w:rsidR="00B97D66" w:rsidRPr="005B7AA6" w:rsidRDefault="00B97D66" w:rsidP="000262E5">
            <w:pPr>
              <w:spacing w:line="360" w:lineRule="auto"/>
              <w:jc w:val="center"/>
              <w:rPr>
                <w:rFonts w:ascii="Arial" w:hAnsi="Arial" w:cs="Arial"/>
                <w:b/>
                <w:bCs/>
                <w:sz w:val="24"/>
                <w:szCs w:val="24"/>
              </w:rPr>
            </w:pPr>
            <w:r>
              <w:rPr>
                <w:rFonts w:ascii="Arial" w:hAnsi="Arial" w:cs="Arial"/>
                <w:b/>
                <w:bCs/>
                <w:sz w:val="24"/>
                <w:szCs w:val="24"/>
              </w:rPr>
              <w:t>1</w:t>
            </w:r>
            <w:r w:rsidR="00B55ACB">
              <w:rPr>
                <w:rFonts w:ascii="Arial" w:hAnsi="Arial" w:cs="Arial"/>
                <w:b/>
                <w:bCs/>
                <w:sz w:val="24"/>
                <w:szCs w:val="24"/>
              </w:rPr>
              <w:t>2</w:t>
            </w:r>
          </w:p>
        </w:tc>
        <w:tc>
          <w:tcPr>
            <w:tcW w:w="4734" w:type="dxa"/>
            <w:shd w:val="clear" w:color="auto" w:fill="DAEEF3" w:themeFill="accent5" w:themeFillTint="33"/>
          </w:tcPr>
          <w:p w14:paraId="2DDD43C7" w14:textId="2A1F2988" w:rsidR="00B97D66" w:rsidRPr="005B7AA6" w:rsidRDefault="002B5216" w:rsidP="000262E5">
            <w:pPr>
              <w:spacing w:line="360" w:lineRule="auto"/>
              <w:rPr>
                <w:rFonts w:ascii="Arial" w:hAnsi="Arial" w:cs="Arial"/>
                <w:sz w:val="24"/>
                <w:szCs w:val="24"/>
              </w:rPr>
            </w:pPr>
            <w:r>
              <w:rPr>
                <w:rFonts w:ascii="Arial" w:hAnsi="Arial" w:cs="Arial"/>
                <w:sz w:val="24"/>
                <w:szCs w:val="24"/>
              </w:rPr>
              <w:t>MEMORANDO RECONDUÇÃO SINAC</w:t>
            </w:r>
          </w:p>
        </w:tc>
        <w:tc>
          <w:tcPr>
            <w:tcW w:w="1270" w:type="dxa"/>
            <w:shd w:val="clear" w:color="auto" w:fill="DAEEF3" w:themeFill="accent5" w:themeFillTint="33"/>
          </w:tcPr>
          <w:p w14:paraId="1C7DED8E" w14:textId="41A7E1F1"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C4</w:t>
            </w:r>
          </w:p>
        </w:tc>
        <w:tc>
          <w:tcPr>
            <w:tcW w:w="7941" w:type="dxa"/>
            <w:vMerge/>
            <w:shd w:val="clear" w:color="auto" w:fill="DAEEF3" w:themeFill="accent5" w:themeFillTint="33"/>
          </w:tcPr>
          <w:p w14:paraId="260F2645" w14:textId="77777777" w:rsidR="00B97D66" w:rsidRPr="005B7AA6" w:rsidRDefault="00B97D66" w:rsidP="000262E5">
            <w:pPr>
              <w:spacing w:line="360" w:lineRule="auto"/>
              <w:jc w:val="both"/>
              <w:rPr>
                <w:rFonts w:ascii="Arial" w:hAnsi="Arial" w:cs="Arial"/>
                <w:sz w:val="24"/>
                <w:szCs w:val="24"/>
              </w:rPr>
            </w:pPr>
          </w:p>
        </w:tc>
      </w:tr>
      <w:tr w:rsidR="00B97D66" w:rsidRPr="005B7AA6" w14:paraId="4EAC9CDD" w14:textId="77777777" w:rsidTr="000262E5">
        <w:tblPrEx>
          <w:tblCellMar>
            <w:left w:w="108" w:type="dxa"/>
            <w:right w:w="108" w:type="dxa"/>
          </w:tblCellMar>
          <w:tblLook w:val="04A0" w:firstRow="1" w:lastRow="0" w:firstColumn="1" w:lastColumn="0" w:noHBand="0" w:noVBand="1"/>
        </w:tblPrEx>
        <w:tc>
          <w:tcPr>
            <w:tcW w:w="844" w:type="dxa"/>
            <w:shd w:val="clear" w:color="auto" w:fill="DAEEF3" w:themeFill="accent5" w:themeFillTint="33"/>
          </w:tcPr>
          <w:p w14:paraId="5F94BD82" w14:textId="0901AAB8" w:rsidR="00B97D66" w:rsidRPr="005B7AA6" w:rsidRDefault="002B5216" w:rsidP="000262E5">
            <w:pPr>
              <w:spacing w:line="360" w:lineRule="auto"/>
              <w:jc w:val="center"/>
              <w:rPr>
                <w:rFonts w:ascii="Arial" w:hAnsi="Arial" w:cs="Arial"/>
                <w:b/>
                <w:bCs/>
                <w:sz w:val="24"/>
                <w:szCs w:val="24"/>
              </w:rPr>
            </w:pPr>
            <w:r>
              <w:rPr>
                <w:rFonts w:ascii="Arial" w:hAnsi="Arial" w:cs="Arial"/>
                <w:b/>
                <w:bCs/>
                <w:sz w:val="24"/>
                <w:szCs w:val="24"/>
              </w:rPr>
              <w:t>1</w:t>
            </w:r>
            <w:r w:rsidR="00B55ACB">
              <w:rPr>
                <w:rFonts w:ascii="Arial" w:hAnsi="Arial" w:cs="Arial"/>
                <w:b/>
                <w:bCs/>
                <w:sz w:val="24"/>
                <w:szCs w:val="24"/>
              </w:rPr>
              <w:t>3</w:t>
            </w:r>
          </w:p>
        </w:tc>
        <w:tc>
          <w:tcPr>
            <w:tcW w:w="4734" w:type="dxa"/>
            <w:shd w:val="clear" w:color="auto" w:fill="DAEEF3" w:themeFill="accent5" w:themeFillTint="33"/>
          </w:tcPr>
          <w:p w14:paraId="68371CB6" w14:textId="5C1414B7" w:rsidR="00B97D66" w:rsidRPr="005B7AA6" w:rsidRDefault="000C1C9E" w:rsidP="000262E5">
            <w:pPr>
              <w:spacing w:line="360" w:lineRule="auto"/>
              <w:rPr>
                <w:rFonts w:ascii="Arial" w:hAnsi="Arial" w:cs="Arial"/>
                <w:sz w:val="24"/>
                <w:szCs w:val="24"/>
              </w:rPr>
            </w:pPr>
            <w:r>
              <w:rPr>
                <w:rFonts w:ascii="Arial" w:hAnsi="Arial" w:cs="Arial"/>
                <w:sz w:val="24"/>
                <w:szCs w:val="24"/>
              </w:rPr>
              <w:t xml:space="preserve">RELATÓRIO FINAL – </w:t>
            </w:r>
            <w:r w:rsidR="002B5216">
              <w:rPr>
                <w:rFonts w:ascii="Arial" w:hAnsi="Arial" w:cs="Arial"/>
                <w:sz w:val="24"/>
                <w:szCs w:val="24"/>
              </w:rPr>
              <w:t>SINAC</w:t>
            </w:r>
          </w:p>
        </w:tc>
        <w:tc>
          <w:tcPr>
            <w:tcW w:w="1270" w:type="dxa"/>
            <w:shd w:val="clear" w:color="auto" w:fill="DAEEF3" w:themeFill="accent5" w:themeFillTint="33"/>
          </w:tcPr>
          <w:p w14:paraId="25554EF5" w14:textId="49B58F90" w:rsidR="00B97D66" w:rsidRPr="005B7AA6" w:rsidRDefault="002B5216"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D1</w:t>
            </w:r>
          </w:p>
        </w:tc>
        <w:tc>
          <w:tcPr>
            <w:tcW w:w="7941" w:type="dxa"/>
            <w:shd w:val="clear" w:color="auto" w:fill="DAEEF3" w:themeFill="accent5" w:themeFillTint="33"/>
          </w:tcPr>
          <w:p w14:paraId="4E0DA71B" w14:textId="77777777" w:rsidR="000C45DD" w:rsidRPr="00767763" w:rsidRDefault="000C45DD" w:rsidP="000262E5">
            <w:pPr>
              <w:pStyle w:val="Default"/>
              <w:numPr>
                <w:ilvl w:val="0"/>
                <w:numId w:val="4"/>
              </w:numPr>
              <w:spacing w:line="360" w:lineRule="auto"/>
              <w:jc w:val="both"/>
              <w:rPr>
                <w:sz w:val="18"/>
                <w:szCs w:val="18"/>
              </w:rPr>
            </w:pPr>
            <w:r w:rsidRPr="00767763">
              <w:rPr>
                <w:sz w:val="18"/>
                <w:szCs w:val="18"/>
              </w:rPr>
              <w:t>Art. 165. Apreciada a defesa, a comissão elaborará relatório minucioso, onde resumirá as peças principais dos autos e mencionará as prova</w:t>
            </w:r>
            <w:r>
              <w:rPr>
                <w:sz w:val="18"/>
                <w:szCs w:val="18"/>
              </w:rPr>
              <w:t xml:space="preserve"> </w:t>
            </w:r>
            <w:r w:rsidRPr="00767763">
              <w:rPr>
                <w:sz w:val="18"/>
                <w:szCs w:val="18"/>
              </w:rPr>
              <w:t>sem que se baseou para formar a sua convicção.</w:t>
            </w:r>
          </w:p>
          <w:p w14:paraId="7CD0A4F3" w14:textId="77777777" w:rsidR="000C45DD" w:rsidRPr="00767763" w:rsidRDefault="000C45DD" w:rsidP="000262E5">
            <w:pPr>
              <w:pStyle w:val="Default"/>
              <w:spacing w:line="360" w:lineRule="auto"/>
              <w:ind w:left="1121"/>
              <w:jc w:val="both"/>
              <w:rPr>
                <w:sz w:val="18"/>
                <w:szCs w:val="18"/>
              </w:rPr>
            </w:pPr>
            <w:r w:rsidRPr="00767763">
              <w:rPr>
                <w:sz w:val="18"/>
                <w:szCs w:val="18"/>
              </w:rPr>
              <w:t>§ 1</w:t>
            </w:r>
            <w:r>
              <w:rPr>
                <w:sz w:val="18"/>
                <w:szCs w:val="18"/>
              </w:rPr>
              <w:t>º</w:t>
            </w:r>
            <w:r w:rsidRPr="00767763">
              <w:rPr>
                <w:sz w:val="18"/>
                <w:szCs w:val="18"/>
              </w:rPr>
              <w:t xml:space="preserve"> O relatório será sempre conclusivo quanto à inocência ou à responsabilidade do servidor.</w:t>
            </w:r>
          </w:p>
          <w:p w14:paraId="6B54FEED" w14:textId="77777777" w:rsidR="000C45DD" w:rsidRPr="00767763" w:rsidRDefault="000C45DD" w:rsidP="000262E5">
            <w:pPr>
              <w:pStyle w:val="Default"/>
              <w:spacing w:line="360" w:lineRule="auto"/>
              <w:ind w:left="1121"/>
              <w:jc w:val="both"/>
              <w:rPr>
                <w:sz w:val="18"/>
                <w:szCs w:val="18"/>
              </w:rPr>
            </w:pPr>
            <w:r w:rsidRPr="00767763">
              <w:rPr>
                <w:sz w:val="18"/>
                <w:szCs w:val="18"/>
              </w:rPr>
              <w:t>§ 2</w:t>
            </w:r>
            <w:r>
              <w:rPr>
                <w:sz w:val="18"/>
                <w:szCs w:val="18"/>
              </w:rPr>
              <w:t>º</w:t>
            </w:r>
            <w:r w:rsidRPr="00767763">
              <w:rPr>
                <w:sz w:val="18"/>
                <w:szCs w:val="18"/>
              </w:rPr>
              <w:t xml:space="preserve"> Reconhecida a responsabilidade do servidor, a comissão indicará o dispositivo legal ou regulamentar transgredido, bem como as</w:t>
            </w:r>
            <w:r>
              <w:rPr>
                <w:sz w:val="18"/>
                <w:szCs w:val="18"/>
              </w:rPr>
              <w:t xml:space="preserve"> </w:t>
            </w:r>
            <w:r w:rsidRPr="00767763">
              <w:rPr>
                <w:sz w:val="18"/>
                <w:szCs w:val="18"/>
              </w:rPr>
              <w:t>circunstâncias agravantes ou atenuantes.</w:t>
            </w:r>
          </w:p>
          <w:p w14:paraId="276803B3" w14:textId="77777777" w:rsidR="00B97D66" w:rsidRPr="003776A7" w:rsidRDefault="000C45DD" w:rsidP="000262E5">
            <w:pPr>
              <w:pStyle w:val="PargrafodaLista"/>
              <w:numPr>
                <w:ilvl w:val="0"/>
                <w:numId w:val="4"/>
              </w:numPr>
              <w:spacing w:line="360" w:lineRule="auto"/>
              <w:jc w:val="both"/>
              <w:rPr>
                <w:rFonts w:ascii="Arial" w:hAnsi="Arial" w:cs="Arial"/>
                <w:sz w:val="24"/>
                <w:szCs w:val="24"/>
              </w:rPr>
            </w:pPr>
            <w:r w:rsidRPr="000C45DD">
              <w:rPr>
                <w:rFonts w:ascii="Arial" w:hAnsi="Arial" w:cs="Arial"/>
                <w:sz w:val="18"/>
                <w:szCs w:val="18"/>
              </w:rPr>
              <w:t>Art. 166. O processo disciplinar, com o relatório da comissão, será remetido à autoridade que determinou a sua instauração, para julgamento.</w:t>
            </w:r>
          </w:p>
          <w:p w14:paraId="54C2C280" w14:textId="36C4C5A8" w:rsidR="003776A7" w:rsidRPr="000C45DD" w:rsidRDefault="003776A7" w:rsidP="003776A7">
            <w:pPr>
              <w:pStyle w:val="PargrafodaLista"/>
              <w:spacing w:line="360" w:lineRule="auto"/>
              <w:jc w:val="both"/>
              <w:rPr>
                <w:rFonts w:ascii="Arial" w:hAnsi="Arial" w:cs="Arial"/>
                <w:sz w:val="24"/>
                <w:szCs w:val="24"/>
              </w:rPr>
            </w:pPr>
          </w:p>
        </w:tc>
      </w:tr>
      <w:tr w:rsidR="00E94732" w:rsidRPr="005B7AA6" w14:paraId="30B1C301" w14:textId="77777777" w:rsidTr="000262E5">
        <w:tblPrEx>
          <w:tblCellMar>
            <w:left w:w="108" w:type="dxa"/>
            <w:right w:w="108" w:type="dxa"/>
          </w:tblCellMar>
          <w:tblLook w:val="04A0" w:firstRow="1" w:lastRow="0" w:firstColumn="1" w:lastColumn="0" w:noHBand="0" w:noVBand="1"/>
        </w:tblPrEx>
        <w:tc>
          <w:tcPr>
            <w:tcW w:w="844" w:type="dxa"/>
            <w:shd w:val="clear" w:color="auto" w:fill="DAEEF3" w:themeFill="accent5" w:themeFillTint="33"/>
          </w:tcPr>
          <w:p w14:paraId="16300010" w14:textId="14795447" w:rsidR="00E94732" w:rsidRDefault="002B5216" w:rsidP="000262E5">
            <w:pPr>
              <w:spacing w:line="360" w:lineRule="auto"/>
              <w:jc w:val="center"/>
              <w:rPr>
                <w:rFonts w:ascii="Arial" w:hAnsi="Arial" w:cs="Arial"/>
                <w:b/>
                <w:bCs/>
                <w:sz w:val="24"/>
                <w:szCs w:val="24"/>
              </w:rPr>
            </w:pPr>
            <w:r>
              <w:rPr>
                <w:rFonts w:ascii="Arial" w:hAnsi="Arial" w:cs="Arial"/>
                <w:b/>
                <w:bCs/>
                <w:sz w:val="24"/>
                <w:szCs w:val="24"/>
              </w:rPr>
              <w:lastRenderedPageBreak/>
              <w:t>1</w:t>
            </w:r>
            <w:r w:rsidR="00B55ACB">
              <w:rPr>
                <w:rFonts w:ascii="Arial" w:hAnsi="Arial" w:cs="Arial"/>
                <w:b/>
                <w:bCs/>
                <w:sz w:val="24"/>
                <w:szCs w:val="24"/>
              </w:rPr>
              <w:t>4</w:t>
            </w:r>
          </w:p>
        </w:tc>
        <w:tc>
          <w:tcPr>
            <w:tcW w:w="4734" w:type="dxa"/>
            <w:shd w:val="clear" w:color="auto" w:fill="DAEEF3" w:themeFill="accent5" w:themeFillTint="33"/>
          </w:tcPr>
          <w:p w14:paraId="4A7F13B5" w14:textId="75BE9C2F" w:rsidR="00E94732" w:rsidRDefault="002B5216" w:rsidP="000262E5">
            <w:pPr>
              <w:spacing w:line="360" w:lineRule="auto"/>
              <w:rPr>
                <w:rFonts w:ascii="Arial" w:hAnsi="Arial" w:cs="Arial"/>
                <w:sz w:val="24"/>
                <w:szCs w:val="24"/>
              </w:rPr>
            </w:pPr>
            <w:r>
              <w:rPr>
                <w:rFonts w:ascii="Arial" w:hAnsi="Arial" w:cs="Arial"/>
                <w:sz w:val="24"/>
                <w:szCs w:val="24"/>
              </w:rPr>
              <w:t>DESPACHO PARA GI/UFR - PARECER</w:t>
            </w:r>
          </w:p>
        </w:tc>
        <w:tc>
          <w:tcPr>
            <w:tcW w:w="1270" w:type="dxa"/>
            <w:shd w:val="clear" w:color="auto" w:fill="DAEEF3" w:themeFill="accent5" w:themeFillTint="33"/>
          </w:tcPr>
          <w:p w14:paraId="0823D731" w14:textId="4DC497BB" w:rsidR="00E94732" w:rsidRPr="001E679C" w:rsidRDefault="002B5216" w:rsidP="000262E5">
            <w:pPr>
              <w:spacing w:line="360" w:lineRule="auto"/>
              <w:jc w:val="center"/>
              <w:rPr>
                <w:rFonts w:ascii="Arial" w:hAnsi="Arial" w:cs="Arial"/>
                <w:b/>
                <w:bCs/>
                <w:color w:val="0000CC"/>
                <w:sz w:val="22"/>
                <w:szCs w:val="22"/>
              </w:rPr>
            </w:pPr>
            <w:r>
              <w:rPr>
                <w:rFonts w:ascii="Arial" w:hAnsi="Arial" w:cs="Arial"/>
                <w:b/>
                <w:bCs/>
                <w:color w:val="0000CC"/>
                <w:sz w:val="22"/>
                <w:szCs w:val="22"/>
              </w:rPr>
              <w:t>D2</w:t>
            </w:r>
          </w:p>
        </w:tc>
        <w:tc>
          <w:tcPr>
            <w:tcW w:w="7941" w:type="dxa"/>
            <w:shd w:val="clear" w:color="auto" w:fill="DAEEF3" w:themeFill="accent5" w:themeFillTint="33"/>
          </w:tcPr>
          <w:p w14:paraId="3CACA0A4" w14:textId="77777777" w:rsidR="003776A7" w:rsidRPr="003776A7" w:rsidRDefault="003776A7" w:rsidP="003776A7">
            <w:pPr>
              <w:pStyle w:val="PargrafodaLista"/>
              <w:numPr>
                <w:ilvl w:val="0"/>
                <w:numId w:val="4"/>
              </w:numPr>
              <w:autoSpaceDE w:val="0"/>
              <w:autoSpaceDN w:val="0"/>
              <w:adjustRightInd w:val="0"/>
              <w:rPr>
                <w:rFonts w:ascii="Arial" w:hAnsi="Arial" w:cs="Arial"/>
                <w:sz w:val="18"/>
                <w:szCs w:val="18"/>
              </w:rPr>
            </w:pPr>
            <w:r w:rsidRPr="003776A7">
              <w:rPr>
                <w:rFonts w:ascii="Arial" w:hAnsi="Arial" w:cs="Arial"/>
                <w:sz w:val="18"/>
                <w:szCs w:val="18"/>
              </w:rPr>
              <w:t xml:space="preserve">Art. 145 da 8.112/90 Da sindicância poderá resultar: </w:t>
            </w:r>
          </w:p>
          <w:p w14:paraId="39EEE3C0" w14:textId="046548F5" w:rsidR="003776A7" w:rsidRPr="003776A7" w:rsidRDefault="003776A7" w:rsidP="003776A7">
            <w:pPr>
              <w:autoSpaceDE w:val="0"/>
              <w:autoSpaceDN w:val="0"/>
              <w:adjustRightInd w:val="0"/>
              <w:ind w:left="1121"/>
              <w:rPr>
                <w:rFonts w:ascii="Arial" w:hAnsi="Arial" w:cs="Arial"/>
                <w:sz w:val="18"/>
                <w:szCs w:val="18"/>
              </w:rPr>
            </w:pPr>
            <w:r w:rsidRPr="003776A7">
              <w:rPr>
                <w:rFonts w:ascii="Arial" w:hAnsi="Arial" w:cs="Arial"/>
                <w:sz w:val="18"/>
                <w:szCs w:val="18"/>
              </w:rPr>
              <w:t>I - arquivamento do processo;</w:t>
            </w:r>
          </w:p>
          <w:p w14:paraId="1CA4067B" w14:textId="77777777" w:rsidR="003776A7" w:rsidRPr="003776A7" w:rsidRDefault="003776A7" w:rsidP="003776A7">
            <w:pPr>
              <w:autoSpaceDE w:val="0"/>
              <w:autoSpaceDN w:val="0"/>
              <w:adjustRightInd w:val="0"/>
              <w:ind w:left="1121"/>
              <w:rPr>
                <w:rFonts w:ascii="Arial" w:hAnsi="Arial" w:cs="Arial"/>
                <w:sz w:val="18"/>
                <w:szCs w:val="18"/>
              </w:rPr>
            </w:pPr>
            <w:r w:rsidRPr="003776A7">
              <w:rPr>
                <w:rFonts w:ascii="Arial" w:hAnsi="Arial" w:cs="Arial"/>
                <w:sz w:val="18"/>
                <w:szCs w:val="18"/>
              </w:rPr>
              <w:t>II - aplicação de penalidade de advertência ou suspensão de até 30 (trinta) dias; III- instauração de processo disciplinar.</w:t>
            </w:r>
          </w:p>
          <w:p w14:paraId="7C398BC8" w14:textId="77777777" w:rsidR="003776A7" w:rsidRPr="003776A7" w:rsidRDefault="003776A7" w:rsidP="003776A7">
            <w:pPr>
              <w:autoSpaceDE w:val="0"/>
              <w:autoSpaceDN w:val="0"/>
              <w:adjustRightInd w:val="0"/>
              <w:rPr>
                <w:rFonts w:ascii="Arial" w:hAnsi="Arial" w:cs="Arial"/>
                <w:sz w:val="18"/>
                <w:szCs w:val="18"/>
              </w:rPr>
            </w:pPr>
          </w:p>
          <w:p w14:paraId="5B996C55" w14:textId="459B91EA" w:rsidR="003776A7" w:rsidRPr="003776A7" w:rsidRDefault="003776A7" w:rsidP="003776A7">
            <w:pPr>
              <w:pStyle w:val="PargrafodaLista"/>
              <w:numPr>
                <w:ilvl w:val="0"/>
                <w:numId w:val="4"/>
              </w:numPr>
              <w:autoSpaceDE w:val="0"/>
              <w:autoSpaceDN w:val="0"/>
              <w:adjustRightInd w:val="0"/>
              <w:rPr>
                <w:rFonts w:ascii="Arial" w:hAnsi="Arial" w:cs="Arial"/>
                <w:sz w:val="18"/>
                <w:szCs w:val="18"/>
              </w:rPr>
            </w:pPr>
            <w:r w:rsidRPr="003776A7">
              <w:rPr>
                <w:rFonts w:ascii="Arial" w:hAnsi="Arial" w:cs="Arial"/>
                <w:sz w:val="18"/>
                <w:szCs w:val="18"/>
              </w:rPr>
              <w:t>Instrução Normativa nº 04 de 21/02/2020 da CGU:</w:t>
            </w:r>
          </w:p>
          <w:p w14:paraId="62033915" w14:textId="28382758" w:rsidR="00E94732" w:rsidRPr="000C45DD" w:rsidRDefault="003776A7" w:rsidP="003776A7">
            <w:pPr>
              <w:autoSpaceDE w:val="0"/>
              <w:autoSpaceDN w:val="0"/>
              <w:adjustRightInd w:val="0"/>
              <w:ind w:left="1121"/>
              <w:rPr>
                <w:rFonts w:ascii="Arial" w:hAnsi="Arial" w:cs="Arial"/>
                <w:b/>
                <w:bCs/>
                <w:sz w:val="20"/>
              </w:rPr>
            </w:pPr>
            <w:r w:rsidRPr="003776A7">
              <w:rPr>
                <w:rFonts w:ascii="Arial" w:hAnsi="Arial" w:cs="Arial"/>
                <w:sz w:val="18"/>
                <w:szCs w:val="18"/>
              </w:rPr>
              <w:t>I - aplicação do termo de ajustamento de conduta (TAC</w:t>
            </w:r>
            <w:r>
              <w:rPr>
                <w:rFonts w:ascii="Arial" w:hAnsi="Arial" w:cs="Arial"/>
                <w:sz w:val="18"/>
                <w:szCs w:val="18"/>
              </w:rPr>
              <w:t>.</w:t>
            </w:r>
            <w:r w:rsidRPr="003776A7">
              <w:rPr>
                <w:rFonts w:ascii="Arial" w:hAnsi="Arial" w:cs="Arial"/>
                <w:sz w:val="18"/>
                <w:szCs w:val="18"/>
              </w:rPr>
              <w:t>;</w:t>
            </w:r>
          </w:p>
        </w:tc>
      </w:tr>
      <w:tr w:rsidR="002B5216" w:rsidRPr="005B7AA6" w14:paraId="5213759A" w14:textId="77777777" w:rsidTr="000262E5">
        <w:tblPrEx>
          <w:tblCellMar>
            <w:left w:w="108" w:type="dxa"/>
            <w:right w:w="108" w:type="dxa"/>
          </w:tblCellMar>
          <w:tblLook w:val="04A0" w:firstRow="1" w:lastRow="0" w:firstColumn="1" w:lastColumn="0" w:noHBand="0" w:noVBand="1"/>
        </w:tblPrEx>
        <w:tc>
          <w:tcPr>
            <w:tcW w:w="844" w:type="dxa"/>
            <w:shd w:val="clear" w:color="auto" w:fill="DAEEF3" w:themeFill="accent5" w:themeFillTint="33"/>
          </w:tcPr>
          <w:p w14:paraId="73EDCAAD" w14:textId="3B7DBAD8" w:rsidR="002B5216" w:rsidRDefault="002B5216" w:rsidP="000262E5">
            <w:pPr>
              <w:spacing w:line="360" w:lineRule="auto"/>
              <w:jc w:val="center"/>
              <w:rPr>
                <w:rFonts w:ascii="Arial" w:hAnsi="Arial" w:cs="Arial"/>
                <w:b/>
                <w:bCs/>
                <w:sz w:val="24"/>
                <w:szCs w:val="24"/>
              </w:rPr>
            </w:pPr>
            <w:r>
              <w:rPr>
                <w:rFonts w:ascii="Arial" w:hAnsi="Arial" w:cs="Arial"/>
                <w:b/>
                <w:bCs/>
                <w:sz w:val="24"/>
                <w:szCs w:val="24"/>
              </w:rPr>
              <w:t>1</w:t>
            </w:r>
            <w:r w:rsidR="00B55ACB">
              <w:rPr>
                <w:rFonts w:ascii="Arial" w:hAnsi="Arial" w:cs="Arial"/>
                <w:b/>
                <w:bCs/>
                <w:sz w:val="24"/>
                <w:szCs w:val="24"/>
              </w:rPr>
              <w:t>5</w:t>
            </w:r>
          </w:p>
        </w:tc>
        <w:tc>
          <w:tcPr>
            <w:tcW w:w="4734" w:type="dxa"/>
            <w:shd w:val="clear" w:color="auto" w:fill="DAEEF3" w:themeFill="accent5" w:themeFillTint="33"/>
          </w:tcPr>
          <w:p w14:paraId="04853880" w14:textId="52F2D8D1" w:rsidR="002B5216" w:rsidRDefault="002B5216" w:rsidP="000262E5">
            <w:pPr>
              <w:spacing w:line="360" w:lineRule="auto"/>
              <w:rPr>
                <w:rFonts w:ascii="Arial" w:hAnsi="Arial" w:cs="Arial"/>
                <w:sz w:val="24"/>
                <w:szCs w:val="24"/>
              </w:rPr>
            </w:pPr>
            <w:r>
              <w:rPr>
                <w:rFonts w:ascii="Arial" w:hAnsi="Arial" w:cs="Arial"/>
                <w:sz w:val="24"/>
                <w:szCs w:val="24"/>
              </w:rPr>
              <w:t>TERMO DE ENCERRAMENTO</w:t>
            </w:r>
          </w:p>
        </w:tc>
        <w:tc>
          <w:tcPr>
            <w:tcW w:w="1270" w:type="dxa"/>
            <w:shd w:val="clear" w:color="auto" w:fill="DAEEF3" w:themeFill="accent5" w:themeFillTint="33"/>
          </w:tcPr>
          <w:p w14:paraId="05D53E7A" w14:textId="66AB0753" w:rsidR="002B5216" w:rsidRPr="001E679C" w:rsidRDefault="002B5216" w:rsidP="000262E5">
            <w:pPr>
              <w:spacing w:line="360" w:lineRule="auto"/>
              <w:jc w:val="center"/>
              <w:rPr>
                <w:rFonts w:ascii="Arial" w:hAnsi="Arial" w:cs="Arial"/>
                <w:b/>
                <w:bCs/>
                <w:color w:val="0000CC"/>
                <w:sz w:val="22"/>
                <w:szCs w:val="22"/>
              </w:rPr>
            </w:pPr>
            <w:r>
              <w:rPr>
                <w:rFonts w:ascii="Arial" w:hAnsi="Arial" w:cs="Arial"/>
                <w:b/>
                <w:bCs/>
                <w:color w:val="0000CC"/>
                <w:sz w:val="22"/>
                <w:szCs w:val="22"/>
              </w:rPr>
              <w:t>D3</w:t>
            </w:r>
          </w:p>
        </w:tc>
        <w:tc>
          <w:tcPr>
            <w:tcW w:w="7941" w:type="dxa"/>
            <w:shd w:val="clear" w:color="auto" w:fill="DAEEF3" w:themeFill="accent5" w:themeFillTint="33"/>
          </w:tcPr>
          <w:p w14:paraId="60CA75BB" w14:textId="77777777" w:rsidR="002B5216" w:rsidRPr="000C45DD" w:rsidRDefault="002B5216" w:rsidP="000262E5">
            <w:pPr>
              <w:autoSpaceDE w:val="0"/>
              <w:autoSpaceDN w:val="0"/>
              <w:adjustRightInd w:val="0"/>
              <w:rPr>
                <w:rFonts w:ascii="Arial" w:hAnsi="Arial" w:cs="Arial"/>
                <w:b/>
                <w:bCs/>
                <w:sz w:val="20"/>
              </w:rPr>
            </w:pPr>
          </w:p>
        </w:tc>
      </w:tr>
      <w:tr w:rsidR="000C45DD" w14:paraId="404EDE51" w14:textId="77777777" w:rsidTr="000262E5">
        <w:trPr>
          <w:trHeight w:val="396"/>
        </w:trPr>
        <w:tc>
          <w:tcPr>
            <w:tcW w:w="14789" w:type="dxa"/>
            <w:gridSpan w:val="4"/>
            <w:shd w:val="clear" w:color="auto" w:fill="92CDDC" w:themeFill="accent5" w:themeFillTint="99"/>
          </w:tcPr>
          <w:p w14:paraId="21EA9B27" w14:textId="3017B719" w:rsidR="000C45DD" w:rsidRDefault="00833575" w:rsidP="000262E5">
            <w:pPr>
              <w:spacing w:line="360" w:lineRule="auto"/>
              <w:jc w:val="center"/>
              <w:rPr>
                <w:rFonts w:ascii="Arial" w:hAnsi="Arial" w:cs="Arial"/>
                <w:b/>
                <w:bCs/>
                <w:color w:val="0000CC"/>
                <w:sz w:val="24"/>
                <w:szCs w:val="24"/>
              </w:rPr>
            </w:pPr>
            <w:r w:rsidRPr="00833575">
              <w:rPr>
                <w:rFonts w:ascii="Arial" w:hAnsi="Arial" w:cs="Arial"/>
                <w:b/>
                <w:bCs/>
                <w:color w:val="FF0000"/>
                <w:sz w:val="24"/>
                <w:szCs w:val="24"/>
              </w:rPr>
              <w:t>ÚLTIMA</w:t>
            </w:r>
            <w:r w:rsidR="000262E5" w:rsidRPr="00833575">
              <w:rPr>
                <w:rFonts w:ascii="Arial" w:hAnsi="Arial" w:cs="Arial"/>
                <w:b/>
                <w:bCs/>
                <w:color w:val="FF0000"/>
                <w:sz w:val="24"/>
                <w:szCs w:val="24"/>
              </w:rPr>
              <w:t xml:space="preserve"> FASE – JULGAMENTO PELA AUTORIDADE INSTAURADORA</w:t>
            </w:r>
          </w:p>
        </w:tc>
      </w:tr>
      <w:tr w:rsidR="000262E5" w14:paraId="005507E1" w14:textId="77777777" w:rsidTr="000262E5">
        <w:trPr>
          <w:trHeight w:val="420"/>
        </w:trPr>
        <w:tc>
          <w:tcPr>
            <w:tcW w:w="14789" w:type="dxa"/>
            <w:gridSpan w:val="4"/>
            <w:shd w:val="clear" w:color="auto" w:fill="D9D9D9" w:themeFill="background1" w:themeFillShade="D9"/>
          </w:tcPr>
          <w:p w14:paraId="4B796195" w14:textId="77777777" w:rsidR="000262E5" w:rsidRDefault="000262E5" w:rsidP="000262E5">
            <w:pPr>
              <w:spacing w:line="360" w:lineRule="auto"/>
              <w:jc w:val="center"/>
              <w:rPr>
                <w:rFonts w:ascii="Arial" w:hAnsi="Arial" w:cs="Arial"/>
                <w:b/>
                <w:bCs/>
                <w:color w:val="0000CC"/>
                <w:sz w:val="24"/>
                <w:szCs w:val="24"/>
              </w:rPr>
            </w:pPr>
            <w:r>
              <w:rPr>
                <w:rFonts w:ascii="Arial" w:hAnsi="Arial" w:cs="Arial"/>
                <w:b/>
                <w:bCs/>
                <w:color w:val="0000CC"/>
                <w:sz w:val="24"/>
                <w:szCs w:val="24"/>
              </w:rPr>
              <w:t>OBSERVAÇÕES IMPORTANTES</w:t>
            </w:r>
          </w:p>
          <w:p w14:paraId="421FEED0" w14:textId="427CB488" w:rsidR="000262E5" w:rsidRDefault="00833575" w:rsidP="00833575">
            <w:pPr>
              <w:pStyle w:val="PargrafodaLista"/>
              <w:numPr>
                <w:ilvl w:val="0"/>
                <w:numId w:val="5"/>
              </w:numPr>
              <w:spacing w:line="360" w:lineRule="auto"/>
              <w:jc w:val="both"/>
              <w:rPr>
                <w:rFonts w:ascii="Arial" w:hAnsi="Arial" w:cs="Arial"/>
                <w:sz w:val="24"/>
                <w:szCs w:val="24"/>
              </w:rPr>
            </w:pPr>
            <w:r>
              <w:rPr>
                <w:rFonts w:ascii="Arial" w:hAnsi="Arial" w:cs="Arial"/>
                <w:sz w:val="24"/>
                <w:szCs w:val="24"/>
              </w:rPr>
              <w:t>Todos os documentos quando incorporados ao processo devem estar devidamente assinados eletronicamente.</w:t>
            </w:r>
          </w:p>
          <w:p w14:paraId="54ECE1EC" w14:textId="77777777" w:rsidR="00833575" w:rsidRDefault="00833575" w:rsidP="00833575">
            <w:pPr>
              <w:pStyle w:val="PargrafodaLista"/>
              <w:numPr>
                <w:ilvl w:val="0"/>
                <w:numId w:val="5"/>
              </w:numPr>
              <w:spacing w:line="360" w:lineRule="auto"/>
              <w:jc w:val="both"/>
              <w:rPr>
                <w:rFonts w:ascii="Arial" w:hAnsi="Arial" w:cs="Arial"/>
                <w:sz w:val="24"/>
                <w:szCs w:val="24"/>
              </w:rPr>
            </w:pPr>
            <w:r w:rsidRPr="004F3C30">
              <w:rPr>
                <w:rFonts w:ascii="Arial" w:hAnsi="Arial" w:cs="Arial"/>
                <w:b/>
                <w:bCs/>
                <w:color w:val="FF0000"/>
                <w:sz w:val="24"/>
                <w:szCs w:val="24"/>
              </w:rPr>
              <w:t>PENALIDADES</w:t>
            </w:r>
            <w:r>
              <w:rPr>
                <w:rFonts w:ascii="Arial" w:hAnsi="Arial" w:cs="Arial"/>
                <w:sz w:val="24"/>
                <w:szCs w:val="24"/>
              </w:rPr>
              <w:t xml:space="preserve">: </w:t>
            </w:r>
          </w:p>
          <w:p w14:paraId="52EBCA73" w14:textId="5A3A26CC" w:rsidR="00833575" w:rsidRDefault="00833575" w:rsidP="00833575">
            <w:pPr>
              <w:pStyle w:val="PargrafodaLista"/>
              <w:numPr>
                <w:ilvl w:val="0"/>
                <w:numId w:val="6"/>
              </w:numPr>
              <w:spacing w:line="360" w:lineRule="auto"/>
              <w:jc w:val="both"/>
              <w:rPr>
                <w:rFonts w:ascii="Arial" w:hAnsi="Arial" w:cs="Arial"/>
                <w:sz w:val="24"/>
                <w:szCs w:val="24"/>
              </w:rPr>
            </w:pPr>
            <w:r>
              <w:rPr>
                <w:rFonts w:ascii="Arial" w:hAnsi="Arial" w:cs="Arial"/>
                <w:sz w:val="24"/>
                <w:szCs w:val="24"/>
              </w:rPr>
              <w:t xml:space="preserve">ADVERTÊNCA – pelo descumprimento de qualquer dos deveres funcionais contantes nos </w:t>
            </w:r>
            <w:r w:rsidR="004F3C30">
              <w:rPr>
                <w:rFonts w:ascii="Arial" w:hAnsi="Arial" w:cs="Arial"/>
                <w:sz w:val="24"/>
                <w:szCs w:val="24"/>
              </w:rPr>
              <w:t>I</w:t>
            </w:r>
            <w:r>
              <w:rPr>
                <w:rFonts w:ascii="Arial" w:hAnsi="Arial" w:cs="Arial"/>
                <w:sz w:val="24"/>
                <w:szCs w:val="24"/>
              </w:rPr>
              <w:t>ncisos do Art. 116 e de afronta a proibições constantes nos Incisos de I a VIII e XIX do Art. 117 da Lei 8.112/90.</w:t>
            </w:r>
          </w:p>
          <w:p w14:paraId="74DDBA32" w14:textId="269DEA55" w:rsidR="00833575" w:rsidRDefault="00833575" w:rsidP="00833575">
            <w:pPr>
              <w:pStyle w:val="PargrafodaLista"/>
              <w:numPr>
                <w:ilvl w:val="0"/>
                <w:numId w:val="6"/>
              </w:numPr>
              <w:spacing w:line="360" w:lineRule="auto"/>
              <w:jc w:val="both"/>
              <w:rPr>
                <w:rFonts w:ascii="Arial" w:hAnsi="Arial" w:cs="Arial"/>
                <w:sz w:val="24"/>
                <w:szCs w:val="24"/>
              </w:rPr>
            </w:pPr>
            <w:r>
              <w:rPr>
                <w:rFonts w:ascii="Arial" w:hAnsi="Arial" w:cs="Arial"/>
                <w:sz w:val="24"/>
                <w:szCs w:val="24"/>
              </w:rPr>
              <w:t xml:space="preserve">SUSPENSÃO </w:t>
            </w:r>
            <w:r w:rsidRPr="00833575">
              <w:rPr>
                <w:rFonts w:ascii="Arial" w:hAnsi="Arial" w:cs="Arial"/>
                <w:sz w:val="24"/>
                <w:szCs w:val="24"/>
              </w:rPr>
              <w:t>- Art. 130. A suspensão será aplicada em caso de reincidência</w:t>
            </w:r>
            <w:r>
              <w:rPr>
                <w:rFonts w:ascii="Arial" w:hAnsi="Arial" w:cs="Arial"/>
                <w:sz w:val="24"/>
                <w:szCs w:val="24"/>
              </w:rPr>
              <w:t xml:space="preserve"> (*)</w:t>
            </w:r>
            <w:r w:rsidRPr="00833575">
              <w:rPr>
                <w:rFonts w:ascii="Arial" w:hAnsi="Arial" w:cs="Arial"/>
                <w:sz w:val="24"/>
                <w:szCs w:val="24"/>
              </w:rPr>
              <w:t xml:space="preserve"> das faltas punidas com advertência e de violação das demais proibições que não</w:t>
            </w:r>
            <w:r>
              <w:rPr>
                <w:rFonts w:ascii="Arial" w:hAnsi="Arial" w:cs="Arial"/>
                <w:sz w:val="24"/>
                <w:szCs w:val="24"/>
              </w:rPr>
              <w:t xml:space="preserve"> </w:t>
            </w:r>
            <w:r w:rsidRPr="00833575">
              <w:rPr>
                <w:rFonts w:ascii="Arial" w:hAnsi="Arial" w:cs="Arial"/>
                <w:sz w:val="24"/>
                <w:szCs w:val="24"/>
              </w:rPr>
              <w:t>tipifiquem infração sujeita a penalidade de demissão, não podendo exceder de 90 (noventa) dias</w:t>
            </w:r>
            <w:r w:rsidR="004F3C30">
              <w:rPr>
                <w:rFonts w:ascii="Arial" w:hAnsi="Arial" w:cs="Arial"/>
                <w:sz w:val="24"/>
                <w:szCs w:val="24"/>
              </w:rPr>
              <w:t xml:space="preserve"> (Lei 8.112/90)</w:t>
            </w:r>
            <w:r w:rsidRPr="00833575">
              <w:rPr>
                <w:rFonts w:ascii="Arial" w:hAnsi="Arial" w:cs="Arial"/>
                <w:sz w:val="24"/>
                <w:szCs w:val="24"/>
              </w:rPr>
              <w:t>.</w:t>
            </w:r>
          </w:p>
          <w:p w14:paraId="4EDA6825" w14:textId="6C00CA47" w:rsidR="004F3C30" w:rsidRPr="004F3C30" w:rsidRDefault="004F3C30" w:rsidP="004F3C30">
            <w:pPr>
              <w:pStyle w:val="PargrafodaLista"/>
              <w:spacing w:line="360" w:lineRule="auto"/>
              <w:ind w:left="1986"/>
              <w:jc w:val="both"/>
              <w:rPr>
                <w:rFonts w:ascii="Arial" w:hAnsi="Arial" w:cs="Arial"/>
                <w:sz w:val="18"/>
                <w:szCs w:val="18"/>
              </w:rPr>
            </w:pPr>
            <w:r w:rsidRPr="004F3C30">
              <w:rPr>
                <w:rFonts w:ascii="Arial" w:hAnsi="Arial" w:cs="Arial"/>
                <w:sz w:val="18"/>
                <w:szCs w:val="18"/>
              </w:rPr>
              <w:t>(*) “O efeito de reincidência não perdura por toda vida funcional do servidor.” [...] independentemente de haver sido cancelado nos assentamentos ou não, o registro de aplicação de pena de advertência ou de suspensão, decorridos respectivamente três ou cinco anos de efetivo exercício sem nova infração disciplinar, não pode ser considerado como antecedente funcional ou para qualquer outro efeito jurídico. Fonte: CGU – Manual de Treinamento PAD, pp460 e 496.</w:t>
            </w:r>
          </w:p>
          <w:p w14:paraId="7328D3DF" w14:textId="4611DC2A" w:rsidR="00833575" w:rsidRPr="00833575" w:rsidRDefault="004F3C30" w:rsidP="00833575">
            <w:pPr>
              <w:pStyle w:val="PargrafodaLista"/>
              <w:numPr>
                <w:ilvl w:val="0"/>
                <w:numId w:val="6"/>
              </w:numPr>
              <w:spacing w:line="360" w:lineRule="auto"/>
              <w:jc w:val="both"/>
              <w:rPr>
                <w:rFonts w:ascii="Arial" w:hAnsi="Arial" w:cs="Arial"/>
                <w:sz w:val="24"/>
                <w:szCs w:val="24"/>
              </w:rPr>
            </w:pPr>
            <w:r>
              <w:rPr>
                <w:rFonts w:ascii="Arial" w:hAnsi="Arial" w:cs="Arial"/>
                <w:sz w:val="24"/>
                <w:szCs w:val="24"/>
              </w:rPr>
              <w:t>DEMISSÃO – Nos casos descritos no Art. 132, Incisos de I a XII e Art. 117, Incisos de IX a XVI da Lei 8.112/90.</w:t>
            </w:r>
          </w:p>
        </w:tc>
      </w:tr>
    </w:tbl>
    <w:p w14:paraId="1B5832AD" w14:textId="77777777" w:rsidR="005B7AA6" w:rsidRDefault="005B7AA6" w:rsidP="00E457EE">
      <w:pPr>
        <w:spacing w:line="360" w:lineRule="auto"/>
        <w:jc w:val="both"/>
        <w:rPr>
          <w:rFonts w:ascii="Arial" w:hAnsi="Arial" w:cs="Arial"/>
          <w:b/>
          <w:bCs/>
          <w:color w:val="0000CC"/>
          <w:sz w:val="24"/>
          <w:szCs w:val="24"/>
        </w:rPr>
      </w:pPr>
    </w:p>
    <w:p w14:paraId="1E794ED4" w14:textId="2F8F1B78" w:rsidR="004F3C30" w:rsidRPr="004F3C30" w:rsidRDefault="004F3C30" w:rsidP="00E457EE">
      <w:pPr>
        <w:spacing w:line="360" w:lineRule="auto"/>
        <w:jc w:val="both"/>
        <w:rPr>
          <w:rFonts w:ascii="Arial" w:hAnsi="Arial" w:cs="Arial"/>
          <w:sz w:val="20"/>
        </w:rPr>
      </w:pPr>
      <w:r w:rsidRPr="004F3C30">
        <w:rPr>
          <w:rFonts w:ascii="Arial" w:hAnsi="Arial" w:cs="Arial"/>
          <w:sz w:val="20"/>
        </w:rPr>
        <w:t xml:space="preserve">Fonte: Adaptado do Passo-a-Passo </w:t>
      </w:r>
      <w:r w:rsidR="003776A7">
        <w:rPr>
          <w:rFonts w:ascii="Arial" w:hAnsi="Arial" w:cs="Arial"/>
          <w:sz w:val="20"/>
        </w:rPr>
        <w:t xml:space="preserve">do </w:t>
      </w:r>
      <w:r w:rsidRPr="004F3C30">
        <w:rPr>
          <w:rFonts w:ascii="Arial" w:hAnsi="Arial" w:cs="Arial"/>
          <w:sz w:val="20"/>
        </w:rPr>
        <w:t>P</w:t>
      </w:r>
      <w:r w:rsidR="003776A7">
        <w:rPr>
          <w:rFonts w:ascii="Arial" w:hAnsi="Arial" w:cs="Arial"/>
          <w:sz w:val="20"/>
        </w:rPr>
        <w:t xml:space="preserve">rocesso de Sindicância </w:t>
      </w:r>
      <w:r w:rsidRPr="004F3C30">
        <w:rPr>
          <w:rFonts w:ascii="Arial" w:hAnsi="Arial" w:cs="Arial"/>
          <w:sz w:val="20"/>
        </w:rPr>
        <w:t>da Universidade Federal da Paraíba (UFPB).</w:t>
      </w:r>
    </w:p>
    <w:sectPr w:rsidR="004F3C30" w:rsidRPr="004F3C30" w:rsidSect="00E457EE">
      <w:headerReference w:type="default" r:id="rId7"/>
      <w:footerReference w:type="default" r:id="rId8"/>
      <w:type w:val="continuous"/>
      <w:pgSz w:w="16840" w:h="11907" w:orient="landscape" w:code="9"/>
      <w:pgMar w:top="1985" w:right="907" w:bottom="992" w:left="1134" w:header="680" w:footer="53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B0A7" w14:textId="77777777" w:rsidR="000404E1" w:rsidRDefault="000404E1">
      <w:r>
        <w:separator/>
      </w:r>
    </w:p>
  </w:endnote>
  <w:endnote w:type="continuationSeparator" w:id="0">
    <w:p w14:paraId="16AA5218" w14:textId="77777777" w:rsidR="000404E1" w:rsidRDefault="0004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47417"/>
      <w:docPartObj>
        <w:docPartGallery w:val="Page Numbers (Bottom of Page)"/>
        <w:docPartUnique/>
      </w:docPartObj>
    </w:sdtPr>
    <w:sdtContent>
      <w:p w14:paraId="169D15EB" w14:textId="1B7853FF" w:rsidR="00AC48B0" w:rsidRDefault="00AC48B0">
        <w:pPr>
          <w:pStyle w:val="Rodap"/>
          <w:ind w:right="-864"/>
          <w:jc w:val="right"/>
        </w:pPr>
        <w:r>
          <w:rPr>
            <w:noProof/>
          </w:rPr>
          <mc:AlternateContent>
            <mc:Choice Requires="wpg">
              <w:drawing>
                <wp:inline distT="0" distB="0" distL="0" distR="0" wp14:anchorId="5866B746" wp14:editId="064D888A">
                  <wp:extent cx="548640" cy="237490"/>
                  <wp:effectExtent l="0" t="0" r="22860" b="10160"/>
                  <wp:docPr id="1514363327"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1413116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85442620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126038008" name="Text Box 49"/>
                          <wps:cNvSpPr txBox="1">
                            <a:spLocks noChangeArrowheads="1"/>
                          </wps:cNvSpPr>
                          <wps:spPr bwMode="auto">
                            <a:xfrm>
                              <a:off x="732" y="716"/>
                              <a:ext cx="659" cy="288"/>
                            </a:xfrm>
                            <a:prstGeom prst="rect">
                              <a:avLst/>
                            </a:prstGeom>
                            <a:solidFill>
                              <a:srgbClr val="000099"/>
                            </a:solidFill>
                            <a:ln w="9525">
                              <a:solidFill>
                                <a:srgbClr val="000000"/>
                              </a:solidFill>
                              <a:miter lim="800000"/>
                              <a:headEnd/>
                              <a:tailEnd/>
                            </a:ln>
                          </wps:spPr>
                          <wps:txbx>
                            <w:txbxContent>
                              <w:p w14:paraId="30A10E37" w14:textId="77777777" w:rsidR="00AC48B0" w:rsidRDefault="00AC48B0">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866B746" id="Agrupar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" fillcolor="#009">
                    <v:textbox inset="0,0,0,0">
                      <w:txbxContent>
                        <w:p w14:paraId="30A10E37" w14:textId="77777777" w:rsidR="00AC48B0" w:rsidRDefault="00AC48B0">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p>
    </w:sdtContent>
  </w:sdt>
  <w:p w14:paraId="218269E1" w14:textId="77777777" w:rsidR="00AC48B0" w:rsidRDefault="00AC48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4B87" w14:textId="77777777" w:rsidR="000404E1" w:rsidRDefault="000404E1">
      <w:r>
        <w:separator/>
      </w:r>
    </w:p>
  </w:footnote>
  <w:footnote w:type="continuationSeparator" w:id="0">
    <w:p w14:paraId="5F82EB85" w14:textId="77777777" w:rsidR="000404E1" w:rsidRDefault="0004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38"/>
      <w:gridCol w:w="6508"/>
    </w:tblGrid>
    <w:tr w:rsidR="002761D9" w14:paraId="323AA2E1" w14:textId="77777777" w:rsidTr="00E457EE">
      <w:trPr>
        <w:trHeight w:val="1001"/>
        <w:jc w:val="center"/>
      </w:trPr>
      <w:tc>
        <w:tcPr>
          <w:tcW w:w="1702" w:type="dxa"/>
        </w:tcPr>
        <w:p w14:paraId="086102F4" w14:textId="292F0660" w:rsidR="002761D9" w:rsidRDefault="00F516A3" w:rsidP="00FC5C15">
          <w:pPr>
            <w:tabs>
              <w:tab w:val="center" w:pos="4252"/>
              <w:tab w:val="right" w:pos="8504"/>
            </w:tabs>
            <w:rPr>
              <w:rFonts w:asciiTheme="majorHAnsi" w:eastAsiaTheme="minorHAnsi" w:hAnsiTheme="majorHAnsi" w:cstheme="minorBidi"/>
              <w:sz w:val="22"/>
              <w:szCs w:val="22"/>
              <w:lang w:eastAsia="en-US"/>
            </w:rPr>
          </w:pPr>
          <w:bookmarkStart w:id="0" w:name="_Hlk144108054"/>
          <w:r>
            <w:rPr>
              <w:noProof/>
            </w:rPr>
            <w:drawing>
              <wp:inline distT="0" distB="0" distL="0" distR="0" wp14:anchorId="0C145A62" wp14:editId="5790AD0D">
                <wp:extent cx="1093960" cy="876300"/>
                <wp:effectExtent l="0" t="0" r="0" b="0"/>
                <wp:docPr id="409456742" name="Imagem 409456742" descr="Universidade Federal de Rondonópolis – U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e Federal de Rondonópolis – U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009" cy="889957"/>
                        </a:xfrm>
                        <a:prstGeom prst="rect">
                          <a:avLst/>
                        </a:prstGeom>
                        <a:noFill/>
                        <a:ln>
                          <a:noFill/>
                        </a:ln>
                      </pic:spPr>
                    </pic:pic>
                  </a:graphicData>
                </a:graphic>
              </wp:inline>
            </w:drawing>
          </w:r>
        </w:p>
        <w:p w14:paraId="37A3F6B6" w14:textId="5AC57981" w:rsidR="002761D9" w:rsidRDefault="002761D9" w:rsidP="00FC5C15">
          <w:pPr>
            <w:tabs>
              <w:tab w:val="center" w:pos="4252"/>
              <w:tab w:val="right" w:pos="8504"/>
            </w:tabs>
            <w:rPr>
              <w:rFonts w:asciiTheme="majorHAnsi" w:eastAsiaTheme="minorHAnsi" w:hAnsiTheme="majorHAnsi" w:cstheme="minorBidi"/>
              <w:sz w:val="22"/>
              <w:szCs w:val="22"/>
              <w:lang w:eastAsia="en-US"/>
            </w:rPr>
          </w:pPr>
        </w:p>
      </w:tc>
      <w:tc>
        <w:tcPr>
          <w:tcW w:w="6508" w:type="dxa"/>
        </w:tcPr>
        <w:p w14:paraId="365A5F18" w14:textId="2D319DFA" w:rsidR="002761D9" w:rsidRPr="002761D9" w:rsidRDefault="00E16CA6" w:rsidP="002761D9">
          <w:pPr>
            <w:tabs>
              <w:tab w:val="center" w:pos="4252"/>
              <w:tab w:val="right" w:pos="8504"/>
            </w:tabs>
            <w:ind w:left="164"/>
            <w:rPr>
              <w:rFonts w:ascii="Calibri" w:eastAsiaTheme="minorHAnsi" w:hAnsi="Calibri" w:cs="Calibri"/>
              <w:sz w:val="22"/>
              <w:szCs w:val="22"/>
              <w:lang w:eastAsia="en-US"/>
            </w:rPr>
          </w:pPr>
          <w:r w:rsidRPr="002761D9">
            <w:rPr>
              <w:rFonts w:ascii="Calibri" w:hAnsi="Calibri" w:cs="Calibri"/>
              <w:noProof/>
            </w:rPr>
            <mc:AlternateContent>
              <mc:Choice Requires="wps">
                <w:drawing>
                  <wp:anchor distT="0" distB="0" distL="114299" distR="114299" simplePos="0" relativeHeight="251660288" behindDoc="0" locked="0" layoutInCell="1" allowOverlap="1" wp14:anchorId="3CC0D473" wp14:editId="04EA57A9">
                    <wp:simplePos x="0" y="0"/>
                    <wp:positionH relativeFrom="column">
                      <wp:posOffset>33654</wp:posOffset>
                    </wp:positionH>
                    <wp:positionV relativeFrom="paragraph">
                      <wp:posOffset>52705</wp:posOffset>
                    </wp:positionV>
                    <wp:extent cx="0" cy="942975"/>
                    <wp:effectExtent l="0" t="0" r="19050" b="9525"/>
                    <wp:wrapNone/>
                    <wp:docPr id="1942233076"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9A7729" id="Conector reto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pt,4.15pt" to="2.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" strokecolor="#4579b8 [3044]">
                    <o:lock v:ext="edit" shapetype="f"/>
                  </v:line>
                </w:pict>
              </mc:Fallback>
            </mc:AlternateContent>
          </w:r>
          <w:r w:rsidR="002761D9" w:rsidRPr="002761D9">
            <w:rPr>
              <w:rFonts w:ascii="Calibri" w:eastAsiaTheme="minorHAnsi" w:hAnsi="Calibri" w:cs="Calibri"/>
              <w:sz w:val="22"/>
              <w:szCs w:val="22"/>
              <w:lang w:eastAsia="en-US"/>
            </w:rPr>
            <w:t>MINISTÉRIO DA EDUCAÇÃO</w:t>
          </w:r>
        </w:p>
        <w:p w14:paraId="43FEF99B" w14:textId="77777777" w:rsidR="002761D9" w:rsidRPr="002761D9" w:rsidRDefault="002761D9" w:rsidP="002761D9">
          <w:pPr>
            <w:tabs>
              <w:tab w:val="center" w:pos="4252"/>
              <w:tab w:val="right" w:pos="8504"/>
            </w:tabs>
            <w:ind w:left="164"/>
            <w:rPr>
              <w:rFonts w:ascii="Calibri" w:eastAsiaTheme="minorHAnsi" w:hAnsi="Calibri" w:cs="Calibri"/>
              <w:sz w:val="22"/>
              <w:szCs w:val="22"/>
              <w:lang w:eastAsia="en-US"/>
            </w:rPr>
          </w:pPr>
          <w:r w:rsidRPr="002761D9">
            <w:rPr>
              <w:rFonts w:ascii="Calibri" w:eastAsiaTheme="minorHAnsi" w:hAnsi="Calibri" w:cs="Calibri"/>
              <w:sz w:val="22"/>
              <w:szCs w:val="22"/>
              <w:lang w:eastAsia="en-US"/>
            </w:rPr>
            <w:t>UNIVERSIDADE FEDERAL DE RONDONÓPOLIS</w:t>
          </w:r>
        </w:p>
        <w:p w14:paraId="27BA79A4" w14:textId="77777777" w:rsidR="002761D9" w:rsidRPr="002761D9" w:rsidRDefault="002761D9" w:rsidP="002761D9">
          <w:pPr>
            <w:tabs>
              <w:tab w:val="center" w:pos="4252"/>
              <w:tab w:val="right" w:pos="8504"/>
            </w:tabs>
            <w:ind w:left="164"/>
            <w:rPr>
              <w:rFonts w:ascii="Calibri" w:eastAsiaTheme="minorHAnsi" w:hAnsi="Calibri" w:cs="Calibri"/>
              <w:sz w:val="22"/>
              <w:szCs w:val="22"/>
              <w:lang w:eastAsia="en-US"/>
            </w:rPr>
          </w:pPr>
          <w:r w:rsidRPr="002761D9">
            <w:rPr>
              <w:rFonts w:ascii="Calibri" w:eastAsiaTheme="minorHAnsi" w:hAnsi="Calibri" w:cs="Calibri"/>
              <w:sz w:val="22"/>
              <w:szCs w:val="22"/>
              <w:lang w:eastAsia="en-US"/>
            </w:rPr>
            <w:t>GESTÃO DA INTEGRIDADE – CORREGEDORIA</w:t>
          </w:r>
        </w:p>
        <w:p w14:paraId="37D9433F" w14:textId="77777777" w:rsidR="002761D9" w:rsidRPr="002761D9" w:rsidRDefault="002761D9" w:rsidP="002761D9">
          <w:pPr>
            <w:tabs>
              <w:tab w:val="center" w:pos="4252"/>
              <w:tab w:val="right" w:pos="8504"/>
            </w:tabs>
            <w:ind w:left="164"/>
            <w:rPr>
              <w:rFonts w:ascii="Calibri" w:eastAsiaTheme="minorHAnsi" w:hAnsi="Calibri" w:cs="Calibri"/>
              <w:sz w:val="22"/>
              <w:szCs w:val="22"/>
              <w:lang w:eastAsia="en-US"/>
            </w:rPr>
          </w:pPr>
          <w:r w:rsidRPr="002761D9">
            <w:rPr>
              <w:rFonts w:ascii="Calibri" w:hAnsi="Calibri" w:cs="Calibri"/>
              <w:color w:val="000000"/>
              <w:sz w:val="22"/>
              <w:szCs w:val="22"/>
            </w:rPr>
            <w:t xml:space="preserve">Fone (66) 3410-4169/ </w:t>
          </w:r>
          <w:hyperlink r:id="rId2" w:history="1">
            <w:r w:rsidRPr="002761D9">
              <w:rPr>
                <w:rStyle w:val="Hyperlink"/>
                <w:rFonts w:ascii="Calibri" w:hAnsi="Calibri" w:cs="Calibri"/>
                <w:sz w:val="22"/>
                <w:szCs w:val="22"/>
              </w:rPr>
              <w:t>integridade@ufr.edu.br/</w:t>
            </w:r>
          </w:hyperlink>
          <w:r w:rsidRPr="002761D9">
            <w:rPr>
              <w:rFonts w:ascii="Calibri" w:hAnsi="Calibri" w:cs="Calibri"/>
              <w:color w:val="000000"/>
              <w:sz w:val="22"/>
              <w:szCs w:val="22"/>
            </w:rPr>
            <w:t xml:space="preserve"> </w:t>
          </w:r>
        </w:p>
        <w:p w14:paraId="24F5AA58" w14:textId="77777777" w:rsidR="002761D9" w:rsidRPr="002761D9" w:rsidRDefault="002761D9" w:rsidP="002761D9">
          <w:pPr>
            <w:tabs>
              <w:tab w:val="center" w:pos="4252"/>
              <w:tab w:val="right" w:pos="8504"/>
            </w:tabs>
            <w:ind w:left="164"/>
            <w:rPr>
              <w:rFonts w:ascii="Calibri" w:eastAsiaTheme="minorHAnsi" w:hAnsi="Calibri" w:cs="Calibri"/>
              <w:sz w:val="22"/>
              <w:szCs w:val="22"/>
              <w:lang w:eastAsia="en-US"/>
            </w:rPr>
          </w:pPr>
          <w:r w:rsidRPr="002761D9">
            <w:rPr>
              <w:rFonts w:ascii="Calibri" w:hAnsi="Calibri" w:cs="Calibri"/>
              <w:color w:val="000000"/>
              <w:sz w:val="22"/>
              <w:szCs w:val="22"/>
            </w:rPr>
            <w:t>Avenida dos Estudantes, 5055, Cidade Universitária</w:t>
          </w:r>
        </w:p>
        <w:p w14:paraId="283C73FE" w14:textId="0825D66A" w:rsidR="002761D9" w:rsidRDefault="002761D9" w:rsidP="002761D9">
          <w:pPr>
            <w:tabs>
              <w:tab w:val="center" w:pos="4252"/>
              <w:tab w:val="right" w:pos="8504"/>
            </w:tabs>
            <w:ind w:left="164"/>
            <w:rPr>
              <w:rFonts w:asciiTheme="majorHAnsi" w:eastAsiaTheme="minorHAnsi" w:hAnsiTheme="majorHAnsi" w:cstheme="minorBidi"/>
              <w:sz w:val="22"/>
              <w:szCs w:val="22"/>
              <w:lang w:eastAsia="en-US"/>
            </w:rPr>
          </w:pPr>
          <w:r w:rsidRPr="002761D9">
            <w:rPr>
              <w:rFonts w:ascii="Calibri" w:hAnsi="Calibri" w:cs="Calibri"/>
              <w:color w:val="000000"/>
              <w:sz w:val="22"/>
              <w:szCs w:val="22"/>
            </w:rPr>
            <w:t>CEP: 78736-900 – Rondonópolis/MT</w:t>
          </w:r>
        </w:p>
      </w:tc>
    </w:tr>
    <w:bookmarkEnd w:id="0"/>
  </w:tbl>
  <w:p w14:paraId="47BAB2A7" w14:textId="77777777" w:rsidR="00AB7D92" w:rsidRPr="00FC5C15" w:rsidRDefault="00AB7D92" w:rsidP="002761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78A9"/>
    <w:multiLevelType w:val="hybridMultilevel"/>
    <w:tmpl w:val="33A6BC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2E45E8"/>
    <w:multiLevelType w:val="hybridMultilevel"/>
    <w:tmpl w:val="119E3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26F1899"/>
    <w:multiLevelType w:val="hybridMultilevel"/>
    <w:tmpl w:val="E710CFA8"/>
    <w:lvl w:ilvl="0" w:tplc="CE2E3342">
      <w:start w:val="1"/>
      <w:numFmt w:val="lowerLetter"/>
      <w:lvlText w:val="%1)"/>
      <w:lvlJc w:val="left"/>
      <w:pPr>
        <w:ind w:left="1986" w:hanging="360"/>
      </w:pPr>
      <w:rPr>
        <w:rFonts w:hint="default"/>
      </w:rPr>
    </w:lvl>
    <w:lvl w:ilvl="1" w:tplc="04160019" w:tentative="1">
      <w:start w:val="1"/>
      <w:numFmt w:val="lowerLetter"/>
      <w:lvlText w:val="%2."/>
      <w:lvlJc w:val="left"/>
      <w:pPr>
        <w:ind w:left="2706" w:hanging="360"/>
      </w:pPr>
    </w:lvl>
    <w:lvl w:ilvl="2" w:tplc="0416001B" w:tentative="1">
      <w:start w:val="1"/>
      <w:numFmt w:val="lowerRoman"/>
      <w:lvlText w:val="%3."/>
      <w:lvlJc w:val="right"/>
      <w:pPr>
        <w:ind w:left="3426" w:hanging="180"/>
      </w:pPr>
    </w:lvl>
    <w:lvl w:ilvl="3" w:tplc="0416000F" w:tentative="1">
      <w:start w:val="1"/>
      <w:numFmt w:val="decimal"/>
      <w:lvlText w:val="%4."/>
      <w:lvlJc w:val="left"/>
      <w:pPr>
        <w:ind w:left="4146" w:hanging="360"/>
      </w:pPr>
    </w:lvl>
    <w:lvl w:ilvl="4" w:tplc="04160019" w:tentative="1">
      <w:start w:val="1"/>
      <w:numFmt w:val="lowerLetter"/>
      <w:lvlText w:val="%5."/>
      <w:lvlJc w:val="left"/>
      <w:pPr>
        <w:ind w:left="4866" w:hanging="360"/>
      </w:pPr>
    </w:lvl>
    <w:lvl w:ilvl="5" w:tplc="0416001B" w:tentative="1">
      <w:start w:val="1"/>
      <w:numFmt w:val="lowerRoman"/>
      <w:lvlText w:val="%6."/>
      <w:lvlJc w:val="right"/>
      <w:pPr>
        <w:ind w:left="5586" w:hanging="180"/>
      </w:pPr>
    </w:lvl>
    <w:lvl w:ilvl="6" w:tplc="0416000F" w:tentative="1">
      <w:start w:val="1"/>
      <w:numFmt w:val="decimal"/>
      <w:lvlText w:val="%7."/>
      <w:lvlJc w:val="left"/>
      <w:pPr>
        <w:ind w:left="6306" w:hanging="360"/>
      </w:pPr>
    </w:lvl>
    <w:lvl w:ilvl="7" w:tplc="04160019" w:tentative="1">
      <w:start w:val="1"/>
      <w:numFmt w:val="lowerLetter"/>
      <w:lvlText w:val="%8."/>
      <w:lvlJc w:val="left"/>
      <w:pPr>
        <w:ind w:left="7026" w:hanging="360"/>
      </w:pPr>
    </w:lvl>
    <w:lvl w:ilvl="8" w:tplc="0416001B" w:tentative="1">
      <w:start w:val="1"/>
      <w:numFmt w:val="lowerRoman"/>
      <w:lvlText w:val="%9."/>
      <w:lvlJc w:val="right"/>
      <w:pPr>
        <w:ind w:left="7746" w:hanging="180"/>
      </w:pPr>
    </w:lvl>
  </w:abstractNum>
  <w:abstractNum w:abstractNumId="3" w15:restartNumberingAfterBreak="0">
    <w:nsid w:val="6DF40B26"/>
    <w:multiLevelType w:val="hybridMultilevel"/>
    <w:tmpl w:val="B2862F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04B39B9"/>
    <w:multiLevelType w:val="hybridMultilevel"/>
    <w:tmpl w:val="91F61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5547245"/>
    <w:multiLevelType w:val="hybridMultilevel"/>
    <w:tmpl w:val="4A5AAF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96798559">
    <w:abstractNumId w:val="3"/>
  </w:num>
  <w:num w:numId="2" w16cid:durableId="524247832">
    <w:abstractNumId w:val="1"/>
  </w:num>
  <w:num w:numId="3" w16cid:durableId="599293843">
    <w:abstractNumId w:val="5"/>
  </w:num>
  <w:num w:numId="4" w16cid:durableId="1153645664">
    <w:abstractNumId w:val="4"/>
  </w:num>
  <w:num w:numId="5" w16cid:durableId="1301112629">
    <w:abstractNumId w:val="0"/>
  </w:num>
  <w:num w:numId="6" w16cid:durableId="111749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7D"/>
    <w:rsid w:val="00007256"/>
    <w:rsid w:val="0001284F"/>
    <w:rsid w:val="000262E5"/>
    <w:rsid w:val="000404E1"/>
    <w:rsid w:val="00043ED1"/>
    <w:rsid w:val="0004681F"/>
    <w:rsid w:val="0006739F"/>
    <w:rsid w:val="00084B19"/>
    <w:rsid w:val="000A7A91"/>
    <w:rsid w:val="000B6FCE"/>
    <w:rsid w:val="000C1C9E"/>
    <w:rsid w:val="000C45DD"/>
    <w:rsid w:val="001000C7"/>
    <w:rsid w:val="0014419F"/>
    <w:rsid w:val="00147C72"/>
    <w:rsid w:val="00157872"/>
    <w:rsid w:val="0016090D"/>
    <w:rsid w:val="00173CE4"/>
    <w:rsid w:val="00176121"/>
    <w:rsid w:val="00185CAD"/>
    <w:rsid w:val="001963BD"/>
    <w:rsid w:val="001A00A8"/>
    <w:rsid w:val="001A3FED"/>
    <w:rsid w:val="001A720D"/>
    <w:rsid w:val="001B10A1"/>
    <w:rsid w:val="001B5152"/>
    <w:rsid w:val="001D0EDF"/>
    <w:rsid w:val="001D4BE8"/>
    <w:rsid w:val="001E679C"/>
    <w:rsid w:val="001F330F"/>
    <w:rsid w:val="00201B76"/>
    <w:rsid w:val="00212FD5"/>
    <w:rsid w:val="00222F78"/>
    <w:rsid w:val="00224624"/>
    <w:rsid w:val="00257D89"/>
    <w:rsid w:val="00262465"/>
    <w:rsid w:val="00263CCA"/>
    <w:rsid w:val="002761D9"/>
    <w:rsid w:val="00294599"/>
    <w:rsid w:val="002B1827"/>
    <w:rsid w:val="002B2317"/>
    <w:rsid w:val="002B5216"/>
    <w:rsid w:val="002D1AFB"/>
    <w:rsid w:val="003001A3"/>
    <w:rsid w:val="0031384D"/>
    <w:rsid w:val="003555DC"/>
    <w:rsid w:val="00356DF1"/>
    <w:rsid w:val="00363AE3"/>
    <w:rsid w:val="003776A7"/>
    <w:rsid w:val="003A23EB"/>
    <w:rsid w:val="003C63B4"/>
    <w:rsid w:val="003D107B"/>
    <w:rsid w:val="0040515D"/>
    <w:rsid w:val="004156BF"/>
    <w:rsid w:val="004178D6"/>
    <w:rsid w:val="004227A9"/>
    <w:rsid w:val="0042455F"/>
    <w:rsid w:val="004344B5"/>
    <w:rsid w:val="00470E27"/>
    <w:rsid w:val="004A516E"/>
    <w:rsid w:val="004B7D10"/>
    <w:rsid w:val="004C0243"/>
    <w:rsid w:val="004F3C30"/>
    <w:rsid w:val="004F4B86"/>
    <w:rsid w:val="004F5E4A"/>
    <w:rsid w:val="00531684"/>
    <w:rsid w:val="00581753"/>
    <w:rsid w:val="0058509F"/>
    <w:rsid w:val="00587143"/>
    <w:rsid w:val="00593C56"/>
    <w:rsid w:val="00595858"/>
    <w:rsid w:val="005974DE"/>
    <w:rsid w:val="005B7AA6"/>
    <w:rsid w:val="005D7430"/>
    <w:rsid w:val="005F3E2D"/>
    <w:rsid w:val="00600A91"/>
    <w:rsid w:val="00601221"/>
    <w:rsid w:val="00626776"/>
    <w:rsid w:val="0062798B"/>
    <w:rsid w:val="00630F8D"/>
    <w:rsid w:val="00671DA8"/>
    <w:rsid w:val="00685F3F"/>
    <w:rsid w:val="006B1BF5"/>
    <w:rsid w:val="006B2E44"/>
    <w:rsid w:val="006C6609"/>
    <w:rsid w:val="006E29FD"/>
    <w:rsid w:val="006F38C3"/>
    <w:rsid w:val="00736677"/>
    <w:rsid w:val="007439B6"/>
    <w:rsid w:val="00773562"/>
    <w:rsid w:val="0079138B"/>
    <w:rsid w:val="007C2665"/>
    <w:rsid w:val="007C4A1C"/>
    <w:rsid w:val="007F7A13"/>
    <w:rsid w:val="008031F0"/>
    <w:rsid w:val="00827652"/>
    <w:rsid w:val="00833575"/>
    <w:rsid w:val="00835E07"/>
    <w:rsid w:val="00865C40"/>
    <w:rsid w:val="008A5B1F"/>
    <w:rsid w:val="008B48A4"/>
    <w:rsid w:val="008C2954"/>
    <w:rsid w:val="008F4E6A"/>
    <w:rsid w:val="00900F92"/>
    <w:rsid w:val="009031A3"/>
    <w:rsid w:val="00904A5C"/>
    <w:rsid w:val="00906DD3"/>
    <w:rsid w:val="00914951"/>
    <w:rsid w:val="00945550"/>
    <w:rsid w:val="00951431"/>
    <w:rsid w:val="00954E0F"/>
    <w:rsid w:val="00964A98"/>
    <w:rsid w:val="00965B0B"/>
    <w:rsid w:val="00970F58"/>
    <w:rsid w:val="009737A9"/>
    <w:rsid w:val="00985A81"/>
    <w:rsid w:val="00990000"/>
    <w:rsid w:val="00992930"/>
    <w:rsid w:val="0099470F"/>
    <w:rsid w:val="009A03D0"/>
    <w:rsid w:val="009C67C1"/>
    <w:rsid w:val="009D35D1"/>
    <w:rsid w:val="009D78C3"/>
    <w:rsid w:val="00A568A8"/>
    <w:rsid w:val="00A63435"/>
    <w:rsid w:val="00AA3364"/>
    <w:rsid w:val="00AA5E91"/>
    <w:rsid w:val="00AB1496"/>
    <w:rsid w:val="00AB7D92"/>
    <w:rsid w:val="00AC48B0"/>
    <w:rsid w:val="00AD0B6D"/>
    <w:rsid w:val="00B02D59"/>
    <w:rsid w:val="00B02E18"/>
    <w:rsid w:val="00B154CE"/>
    <w:rsid w:val="00B55ACB"/>
    <w:rsid w:val="00B6305B"/>
    <w:rsid w:val="00B91F4D"/>
    <w:rsid w:val="00B97D66"/>
    <w:rsid w:val="00BB7F5D"/>
    <w:rsid w:val="00BC4A12"/>
    <w:rsid w:val="00BC5459"/>
    <w:rsid w:val="00BD744C"/>
    <w:rsid w:val="00BE2FDF"/>
    <w:rsid w:val="00BE6ED0"/>
    <w:rsid w:val="00BE75A5"/>
    <w:rsid w:val="00C03D56"/>
    <w:rsid w:val="00C073FF"/>
    <w:rsid w:val="00C112EB"/>
    <w:rsid w:val="00C125E9"/>
    <w:rsid w:val="00C163B8"/>
    <w:rsid w:val="00C36ACF"/>
    <w:rsid w:val="00C47133"/>
    <w:rsid w:val="00C63181"/>
    <w:rsid w:val="00C710BD"/>
    <w:rsid w:val="00C9774D"/>
    <w:rsid w:val="00CA11C5"/>
    <w:rsid w:val="00CB5EC1"/>
    <w:rsid w:val="00CC5C37"/>
    <w:rsid w:val="00CE461F"/>
    <w:rsid w:val="00D009D0"/>
    <w:rsid w:val="00D26D5A"/>
    <w:rsid w:val="00D40036"/>
    <w:rsid w:val="00D5347D"/>
    <w:rsid w:val="00D95355"/>
    <w:rsid w:val="00E16CA6"/>
    <w:rsid w:val="00E416C2"/>
    <w:rsid w:val="00E457EE"/>
    <w:rsid w:val="00E529F6"/>
    <w:rsid w:val="00E94732"/>
    <w:rsid w:val="00E95BAC"/>
    <w:rsid w:val="00EA1C11"/>
    <w:rsid w:val="00EE3FC3"/>
    <w:rsid w:val="00F02B17"/>
    <w:rsid w:val="00F047B6"/>
    <w:rsid w:val="00F23A32"/>
    <w:rsid w:val="00F26AF2"/>
    <w:rsid w:val="00F37F50"/>
    <w:rsid w:val="00F516A3"/>
    <w:rsid w:val="00F577B9"/>
    <w:rsid w:val="00F800C1"/>
    <w:rsid w:val="00F8118E"/>
    <w:rsid w:val="00F97FDD"/>
    <w:rsid w:val="00FC5C15"/>
    <w:rsid w:val="00FF4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9A29"/>
  <w15:docId w15:val="{F66DBB45-CC48-4B85-9A34-784470EF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F13"/>
    <w:rPr>
      <w:rFonts w:ascii="Lucida Handwriting" w:hAnsi="Lucida Handwriting"/>
      <w:sz w:val="28"/>
    </w:rPr>
  </w:style>
  <w:style w:type="paragraph" w:styleId="Ttulo1">
    <w:name w:val="heading 1"/>
    <w:basedOn w:val="Normal"/>
    <w:next w:val="Normal"/>
    <w:qFormat/>
    <w:rsid w:val="00A43F13"/>
    <w:pPr>
      <w:keepNext/>
      <w:jc w:val="center"/>
      <w:outlineLvl w:val="0"/>
    </w:pPr>
    <w:rPr>
      <w:rFonts w:ascii="Garamond" w:hAnsi="Garamond"/>
      <w:b/>
      <w:sz w:val="32"/>
    </w:rPr>
  </w:style>
  <w:style w:type="paragraph" w:styleId="Ttulo2">
    <w:name w:val="heading 2"/>
    <w:basedOn w:val="Normal"/>
    <w:next w:val="Normal"/>
    <w:qFormat/>
    <w:rsid w:val="00A43F13"/>
    <w:pPr>
      <w:keepNext/>
      <w:ind w:firstLine="284"/>
      <w:jc w:val="both"/>
      <w:outlineLvl w:val="1"/>
    </w:pPr>
    <w:rPr>
      <w:rFonts w:ascii="Garamond" w:hAnsi="Garamond"/>
      <w:b/>
      <w:u w:val="single"/>
    </w:rPr>
  </w:style>
  <w:style w:type="paragraph" w:styleId="Ttulo3">
    <w:name w:val="heading 3"/>
    <w:basedOn w:val="Normal"/>
    <w:next w:val="Normal"/>
    <w:qFormat/>
    <w:rsid w:val="00A43F13"/>
    <w:pPr>
      <w:keepNext/>
      <w:ind w:firstLine="567"/>
      <w:jc w:val="both"/>
      <w:outlineLvl w:val="2"/>
    </w:pPr>
    <w:rPr>
      <w:rFonts w:ascii="Garamond" w:hAnsi="Garamond"/>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3F13"/>
    <w:pPr>
      <w:tabs>
        <w:tab w:val="center" w:pos="4419"/>
        <w:tab w:val="right" w:pos="8838"/>
      </w:tabs>
    </w:pPr>
  </w:style>
  <w:style w:type="paragraph" w:styleId="Rodap">
    <w:name w:val="footer"/>
    <w:basedOn w:val="Normal"/>
    <w:link w:val="RodapChar"/>
    <w:uiPriority w:val="99"/>
    <w:rsid w:val="00A43F13"/>
    <w:pPr>
      <w:tabs>
        <w:tab w:val="center" w:pos="4419"/>
        <w:tab w:val="right" w:pos="8838"/>
      </w:tabs>
    </w:pPr>
  </w:style>
  <w:style w:type="paragraph" w:styleId="Recuodecorpodetexto">
    <w:name w:val="Body Text Indent"/>
    <w:basedOn w:val="Normal"/>
    <w:rsid w:val="00A43F13"/>
    <w:pPr>
      <w:ind w:firstLine="1418"/>
      <w:jc w:val="both"/>
    </w:pPr>
    <w:rPr>
      <w:rFonts w:ascii="Garamond" w:hAnsi="Garamond"/>
      <w:sz w:val="32"/>
    </w:rPr>
  </w:style>
  <w:style w:type="paragraph" w:styleId="Textodebalo">
    <w:name w:val="Balloon Text"/>
    <w:basedOn w:val="Normal"/>
    <w:semiHidden/>
    <w:rsid w:val="00A43F13"/>
    <w:rPr>
      <w:rFonts w:ascii="Tahoma" w:hAnsi="Tahoma" w:cs="Tahoma"/>
      <w:sz w:val="16"/>
      <w:szCs w:val="16"/>
    </w:rPr>
  </w:style>
  <w:style w:type="character" w:customStyle="1" w:styleId="RodapChar">
    <w:name w:val="Rodapé Char"/>
    <w:basedOn w:val="Fontepargpadro"/>
    <w:link w:val="Rodap"/>
    <w:uiPriority w:val="99"/>
    <w:rsid w:val="004A516E"/>
    <w:rPr>
      <w:rFonts w:ascii="Lucida Handwriting" w:hAnsi="Lucida Handwriting"/>
      <w:sz w:val="28"/>
    </w:rPr>
  </w:style>
  <w:style w:type="character" w:customStyle="1" w:styleId="CabealhoChar">
    <w:name w:val="Cabeçalho Char"/>
    <w:basedOn w:val="Fontepargpadro"/>
    <w:link w:val="Cabealho"/>
    <w:uiPriority w:val="99"/>
    <w:rsid w:val="00CA11C5"/>
    <w:rPr>
      <w:rFonts w:ascii="Lucida Handwriting" w:hAnsi="Lucida Handwriting"/>
      <w:sz w:val="28"/>
    </w:rPr>
  </w:style>
  <w:style w:type="character" w:styleId="Hyperlink">
    <w:name w:val="Hyperlink"/>
    <w:basedOn w:val="Fontepargpadro"/>
    <w:uiPriority w:val="99"/>
    <w:unhideWhenUsed/>
    <w:rsid w:val="00CA11C5"/>
    <w:rPr>
      <w:color w:val="0000FF" w:themeColor="hyperlink"/>
      <w:u w:val="single"/>
    </w:rPr>
  </w:style>
  <w:style w:type="table" w:styleId="Tabelacomgrade">
    <w:name w:val="Table Grid"/>
    <w:basedOn w:val="Tabelanormal"/>
    <w:rsid w:val="0027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E3FC3"/>
    <w:pPr>
      <w:ind w:left="720"/>
      <w:contextualSpacing/>
    </w:pPr>
  </w:style>
  <w:style w:type="paragraph" w:customStyle="1" w:styleId="Default">
    <w:name w:val="Default"/>
    <w:rsid w:val="00EE3F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tegridade@ufr.edu.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s%20Juridicos\Ata%20de%20Instala&#231;&#227;o%20dos%20Trabalh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Ata de Instalação dos Trabalhos.dot</Template>
  <TotalTime>110</TotalTime>
  <Pages>7</Pages>
  <Words>1706</Words>
  <Characters>9217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ATA DE INSTALAÇÃO DOS TRABALHOS</vt:lpstr>
    </vt:vector>
  </TitlesOfParts>
  <Company>Comissao Enquerito/UFGo</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INSTALAÇÃO DOS TRABALHOS</dc:title>
  <dc:creator>Mauricio Pugas</dc:creator>
  <cp:lastModifiedBy>Mauricio Alves Rodrigues Pugas</cp:lastModifiedBy>
  <cp:revision>8</cp:revision>
  <cp:lastPrinted>2010-10-14T18:07:00Z</cp:lastPrinted>
  <dcterms:created xsi:type="dcterms:W3CDTF">2023-09-26T13:08:00Z</dcterms:created>
  <dcterms:modified xsi:type="dcterms:W3CDTF">2023-09-28T14:22:00Z</dcterms:modified>
</cp:coreProperties>
</file>